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Override PartName="/word/commentsIds.xml" ContentType="application/vnd.openxmlformats-officedocument.wordprocessingml.commentsIds+xml"/>
  <Override PartName="/word/commentsExtensible.xml" ContentType="application/vnd.openxmlformats-officedocument.wordprocessingml.commentsExtensible+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p14">
  <w:body>
    <w:p w:rsidRPr="005B0190" w:rsidR="00276D79" w:rsidP="5E67D6B6" w:rsidRDefault="3DC75A90" w14:paraId="4F02E89C" w14:textId="051B00CB">
      <w:pPr>
        <w:pStyle w:val="MARITZA3"/>
        <w:suppressAutoHyphens w:val="0"/>
        <w:ind w:left="-284"/>
        <w:rPr>
          <w:rFonts w:ascii="Arial" w:hAnsi="Arial" w:cs="Arial"/>
          <w:b w:val="1"/>
          <w:bCs w:val="1"/>
          <w:sz w:val="22"/>
          <w:szCs w:val="22"/>
          <w:lang w:val="es-CO"/>
        </w:rPr>
      </w:pPr>
      <w:r w:rsidRPr="3C22FB50" w:rsidR="00401D29">
        <w:rPr>
          <w:rFonts w:ascii="Arial" w:hAnsi="Arial" w:cs="Arial"/>
          <w:b w:val="1"/>
          <w:bCs w:val="1"/>
          <w:sz w:val="22"/>
          <w:szCs w:val="22"/>
          <w:lang w:val="es-CO"/>
        </w:rPr>
        <w:t xml:space="preserve">  </w:t>
      </w:r>
    </w:p>
    <w:p w:rsidRPr="005B0190" w:rsidR="00276D79" w:rsidP="7EBC0CB2" w:rsidRDefault="00276D79" w14:paraId="3DA298FD" w14:textId="2E370FD8">
      <w:pPr>
        <w:pStyle w:val="MARITZA3"/>
        <w:tabs>
          <w:tab w:val="clear" w:pos="0"/>
        </w:tabs>
        <w:suppressAutoHyphens w:val="0"/>
        <w:jc w:val="center"/>
        <w:rPr>
          <w:rFonts w:ascii="Arial" w:hAnsi="Arial" w:cs="Arial"/>
          <w:b/>
          <w:bCs/>
          <w:sz w:val="22"/>
          <w:szCs w:val="22"/>
          <w:lang w:val="es-CO"/>
        </w:rPr>
      </w:pPr>
      <w:r w:rsidRPr="7EBC0CB2">
        <w:rPr>
          <w:rFonts w:ascii="Arial" w:hAnsi="Arial" w:cs="Arial"/>
          <w:b/>
          <w:bCs/>
          <w:sz w:val="22"/>
          <w:szCs w:val="22"/>
          <w:lang w:val="es-CO"/>
        </w:rPr>
        <w:t>ANEXO N°1</w:t>
      </w:r>
    </w:p>
    <w:p w:rsidRPr="005B0190" w:rsidR="00276D79" w:rsidP="00D86FE0" w:rsidRDefault="00276D79" w14:paraId="21D40677" w14:textId="77777777">
      <w:pPr>
        <w:pStyle w:val="MARITZA3"/>
        <w:tabs>
          <w:tab w:val="clear" w:pos="0"/>
        </w:tabs>
        <w:suppressAutoHyphens w:val="0"/>
        <w:jc w:val="center"/>
        <w:rPr>
          <w:rFonts w:ascii="Arial" w:hAnsi="Arial" w:cs="Arial"/>
          <w:b/>
          <w:spacing w:val="0"/>
          <w:sz w:val="22"/>
          <w:szCs w:val="22"/>
          <w:lang w:val="es-CO" w:eastAsia="es-ES"/>
        </w:rPr>
      </w:pPr>
      <w:r w:rsidRPr="005B0190">
        <w:rPr>
          <w:rFonts w:ascii="Arial" w:hAnsi="Arial" w:cs="Arial"/>
          <w:b/>
          <w:spacing w:val="0"/>
          <w:sz w:val="22"/>
          <w:szCs w:val="22"/>
          <w:lang w:val="es-CO" w:eastAsia="es-ES"/>
        </w:rPr>
        <w:t xml:space="preserve">ANÁLISIS ECONÓMICO DEL SECTOR Y DE LOS POSIBLES OFERENTES  </w:t>
      </w:r>
    </w:p>
    <w:p w:rsidRPr="005B0190" w:rsidR="00276D79" w:rsidP="00D86FE0" w:rsidRDefault="00276D79" w14:paraId="5E08D3ED" w14:textId="77777777">
      <w:pPr>
        <w:pStyle w:val="MARITZA3"/>
        <w:tabs>
          <w:tab w:val="clear" w:pos="0"/>
        </w:tabs>
        <w:suppressAutoHyphens w:val="0"/>
        <w:rPr>
          <w:rFonts w:ascii="Arial" w:hAnsi="Arial" w:cs="Arial"/>
          <w:spacing w:val="0"/>
          <w:sz w:val="22"/>
          <w:szCs w:val="22"/>
          <w:lang w:val="es-CO" w:eastAsia="es-ES"/>
        </w:rPr>
      </w:pPr>
    </w:p>
    <w:p w:rsidRPr="00C14830" w:rsidR="00C14830" w:rsidP="21E7C574" w:rsidRDefault="00276D79" w14:paraId="77305E39" w14:textId="50B80596">
      <w:pPr>
        <w:pStyle w:val="Encabezado"/>
        <w:jc w:val="left"/>
        <w:rPr>
          <w:rFonts w:ascii="Arial" w:hAnsi="Arial" w:cs="Arial"/>
          <w:sz w:val="22"/>
          <w:szCs w:val="22"/>
          <w:lang w:val="es-CO" w:eastAsia="es-CO"/>
        </w:rPr>
      </w:pPr>
      <w:r w:rsidRPr="21E7C574" w:rsidR="47340ADC">
        <w:rPr>
          <w:rFonts w:ascii="Arial" w:hAnsi="Arial" w:eastAsia="" w:cs="Arial" w:eastAsiaTheme="minorEastAsia"/>
          <w:b w:val="1"/>
          <w:bCs w:val="1"/>
          <w:sz w:val="21"/>
          <w:szCs w:val="21"/>
          <w:lang w:eastAsia="es-CO"/>
        </w:rPr>
        <w:t>OBJETO</w:t>
      </w:r>
    </w:p>
    <w:p w:rsidRPr="00C14830" w:rsidR="00C14830" w:rsidP="21E7C574" w:rsidRDefault="00276D79" w14:paraId="15C23395" w14:textId="7C5EF304">
      <w:pPr>
        <w:pStyle w:val="Encabezado"/>
        <w:jc w:val="left"/>
        <w:rPr>
          <w:rFonts w:ascii="Arial" w:hAnsi="Arial" w:cs="Arial"/>
          <w:sz w:val="22"/>
          <w:szCs w:val="22"/>
          <w:lang w:val="es-CO" w:eastAsia="es-CO"/>
        </w:rPr>
      </w:pPr>
    </w:p>
    <w:p w:rsidRPr="00C14830" w:rsidR="00C14830" w:rsidP="2C1FE1A2" w:rsidRDefault="00276D79" w14:paraId="7399443F" w14:textId="640A9F6E">
      <w:pPr>
        <w:pStyle w:val="Encabezado"/>
        <w:jc w:val="both"/>
        <w:rPr>
          <w:rFonts w:ascii="Arial" w:hAnsi="Arial" w:cs="Arial"/>
          <w:sz w:val="22"/>
          <w:szCs w:val="22"/>
          <w:lang w:val="es-CO" w:eastAsia="es-CO"/>
        </w:rPr>
      </w:pPr>
      <w:r w:rsidRPr="2C1FE1A2" w:rsidR="450ADB0D">
        <w:rPr>
          <w:rFonts w:ascii="Arial" w:hAnsi="Arial" w:cs="Arial"/>
          <w:sz w:val="22"/>
          <w:szCs w:val="22"/>
          <w:lang w:val="es-CO" w:eastAsia="es-CO"/>
        </w:rPr>
        <w:t> </w:t>
      </w:r>
      <w:commentRangeStart w:id="0"/>
      <w:commentRangeStart w:id="1783758004"/>
      <w:commentRangeStart w:id="756571715"/>
      <w:r w:rsidRPr="2C1FE1A2" w:rsidR="450ADB0D">
        <w:rPr>
          <w:rFonts w:ascii="Arial" w:hAnsi="Arial" w:cs="Arial"/>
          <w:sz w:val="22"/>
          <w:szCs w:val="22"/>
          <w:lang w:val="es-CO" w:eastAsia="es-CO"/>
        </w:rPr>
        <w:t>Contratar el suministro de insumos y reactivo</w:t>
      </w:r>
      <w:r w:rsidRPr="2C1FE1A2" w:rsidR="46FA9534">
        <w:rPr>
          <w:rFonts w:ascii="Arial" w:hAnsi="Arial" w:cs="Arial"/>
          <w:sz w:val="22"/>
          <w:szCs w:val="22"/>
          <w:lang w:val="es-CO" w:eastAsia="es-CO"/>
        </w:rPr>
        <w:t>s</w:t>
      </w:r>
      <w:r w:rsidRPr="2C1FE1A2" w:rsidR="489C0984">
        <w:rPr>
          <w:rFonts w:ascii="Arial" w:hAnsi="Arial" w:cs="Arial"/>
          <w:sz w:val="22"/>
          <w:szCs w:val="22"/>
          <w:lang w:val="es-CO" w:eastAsia="es-CO"/>
        </w:rPr>
        <w:t xml:space="preserve"> por</w:t>
      </w:r>
      <w:r w:rsidRPr="2C1FE1A2" w:rsidR="450ADB0D">
        <w:rPr>
          <w:rFonts w:ascii="Arial" w:hAnsi="Arial" w:cs="Arial"/>
          <w:sz w:val="22"/>
          <w:szCs w:val="22"/>
          <w:lang w:val="es-CO" w:eastAsia="es-CO"/>
        </w:rPr>
        <w:t xml:space="preserve"> técnicas moleculares para el procesamiento de eventos de interés en salud pública, requeridos para el desarrollo de actividades científicas, tecnológicas y de investigación aplicada, en el marco de la vigilancia en salud pública, orientadas al fortalecimiento de las capacidades de diagnóstico, gestión de la innovación y generación del conocimiento en la subdirección del laboratorio de salud pública.</w:t>
      </w:r>
      <w:r w:rsidRPr="2C1FE1A2" w:rsidR="2737A602">
        <w:rPr>
          <w:rFonts w:ascii="Arial" w:hAnsi="Arial" w:cs="Arial"/>
          <w:sz w:val="22"/>
          <w:szCs w:val="22"/>
          <w:lang w:val="es-CO" w:eastAsia="es-CO"/>
        </w:rPr>
        <w:t xml:space="preserve"> </w:t>
      </w:r>
      <w:commentRangeEnd w:id="0"/>
      <w:r>
        <w:rPr>
          <w:rStyle w:val="CommentReference"/>
        </w:rPr>
        <w:commentReference w:id="0"/>
      </w:r>
      <w:commentRangeEnd w:id="1783758004"/>
      <w:r>
        <w:rPr>
          <w:rStyle w:val="CommentReference"/>
        </w:rPr>
        <w:commentReference w:id="1783758004"/>
      </w:r>
      <w:commentRangeEnd w:id="756571715"/>
      <w:r>
        <w:rPr>
          <w:rStyle w:val="CommentReference"/>
        </w:rPr>
        <w:commentReference w:id="756571715"/>
      </w:r>
    </w:p>
    <w:p w:rsidR="1CF22364" w:rsidP="21E7C574" w:rsidRDefault="1CF22364" w14:paraId="486A27C8" w14:textId="70DC16A1">
      <w:pPr>
        <w:pStyle w:val="Encabezado"/>
        <w:jc w:val="both"/>
        <w:rPr>
          <w:rFonts w:ascii="Arial" w:hAnsi="Arial" w:cs="Arial"/>
          <w:sz w:val="22"/>
          <w:szCs w:val="22"/>
          <w:lang w:val="es-CO" w:eastAsia="es-CO"/>
        </w:rPr>
      </w:pPr>
    </w:p>
    <w:p w:rsidR="3E1BDD0A" w:rsidP="3E1BDD0A" w:rsidRDefault="3E1BDD0A" w14:paraId="26A9CD2B" w14:textId="11C1A12C">
      <w:pPr>
        <w:pStyle w:val="Normal"/>
        <w:rPr>
          <w:rFonts w:ascii="Arial" w:hAnsi="Arial" w:cs="Arial"/>
          <w:lang w:val="es-CO"/>
        </w:rPr>
      </w:pPr>
    </w:p>
    <w:p w:rsidR="3C22FB50" w:rsidP="21E7C574" w:rsidRDefault="3C22FB50" w14:paraId="37D26989" w14:textId="27C355FF">
      <w:pPr>
        <w:rPr>
          <w:rFonts w:ascii="Arial" w:hAnsi="Arial" w:cs="Arial"/>
          <w:lang w:val="es-CO"/>
        </w:rPr>
      </w:pPr>
    </w:p>
    <w:p w:rsidRPr="00285EEC" w:rsidR="1B53446E" w:rsidP="21E7C574" w:rsidRDefault="1B53446E" w14:paraId="291C6587" w14:textId="77777777">
      <w:pPr>
        <w:pStyle w:val="paragraph"/>
        <w:shd w:val="clear" w:color="auto" w:fill="FFFFFF" w:themeFill="background1"/>
        <w:spacing w:before="0" w:beforeAutospacing="off" w:after="0" w:afterAutospacing="off"/>
        <w:jc w:val="both"/>
        <w:rPr>
          <w:rFonts w:ascii="Arial" w:hAnsi="Arial" w:eastAsia="Arial" w:cs="Arial"/>
          <w:sz w:val="21"/>
          <w:szCs w:val="21"/>
          <w:lang w:val="es-ES"/>
        </w:rPr>
      </w:pPr>
      <w:commentRangeStart w:id="1"/>
      <w:commentRangeStart w:id="1926919179"/>
      <w:r w:rsidRPr="21E7C574" w:rsidR="3DFF2211">
        <w:rPr>
          <w:rFonts w:ascii="Arial" w:hAnsi="Arial" w:eastAsia="Arial" w:cs="Arial"/>
          <w:b w:val="1"/>
          <w:bCs w:val="1"/>
          <w:sz w:val="21"/>
          <w:szCs w:val="21"/>
        </w:rPr>
        <w:t>ALCANCE DEL PROCESO</w:t>
      </w:r>
      <w:commentRangeEnd w:id="1"/>
      <w:r>
        <w:rPr>
          <w:rStyle w:val="CommentReference"/>
        </w:rPr>
        <w:commentReference w:id="1"/>
      </w:r>
      <w:commentRangeEnd w:id="1926919179"/>
      <w:r>
        <w:rPr>
          <w:rStyle w:val="CommentReference"/>
        </w:rPr>
        <w:commentReference w:id="1926919179"/>
      </w:r>
      <w:r w:rsidRPr="21E7C574" w:rsidR="3DFF2211">
        <w:rPr>
          <w:rFonts w:ascii="Arial" w:hAnsi="Arial" w:eastAsia="Arial" w:cs="Arial"/>
          <w:b w:val="1"/>
          <w:bCs w:val="1"/>
          <w:sz w:val="21"/>
          <w:szCs w:val="21"/>
        </w:rPr>
        <w:t xml:space="preserve"> </w:t>
      </w:r>
    </w:p>
    <w:p w:rsidR="277583FE" w:rsidP="21E7C574" w:rsidRDefault="277583FE" w14:paraId="40FC7143" w14:textId="46319920">
      <w:pPr>
        <w:pStyle w:val="paragraph"/>
        <w:shd w:val="clear" w:color="auto" w:fill="FFFFFF" w:themeFill="background1"/>
        <w:spacing w:before="0" w:beforeAutospacing="off" w:after="0" w:afterAutospacing="off"/>
        <w:jc w:val="both"/>
        <w:rPr>
          <w:rFonts w:ascii="Arial" w:hAnsi="Arial" w:eastAsia="Arial" w:cs="Arial"/>
          <w:b w:val="1"/>
          <w:bCs w:val="1"/>
          <w:sz w:val="21"/>
          <w:szCs w:val="21"/>
        </w:rPr>
      </w:pPr>
    </w:p>
    <w:p w:rsidR="7C1224E1" w:rsidP="2C1FE1A2" w:rsidRDefault="7C1224E1" w14:paraId="615625EC" w14:textId="077D999E">
      <w:pPr>
        <w:jc w:val="both"/>
        <w:rPr>
          <w:rFonts w:ascii="Arial" w:hAnsi="Arial" w:eastAsia="Arial" w:cs="Arial"/>
          <w:b w:val="0"/>
          <w:bCs w:val="0"/>
          <w:i w:val="0"/>
          <w:iCs w:val="0"/>
          <w:caps w:val="0"/>
          <w:smallCaps w:val="0"/>
          <w:noProof w:val="0"/>
          <w:color w:val="000000" w:themeColor="text1" w:themeTint="FF" w:themeShade="FF"/>
          <w:sz w:val="21"/>
          <w:szCs w:val="21"/>
          <w:lang w:val="es-CO"/>
        </w:rPr>
      </w:pPr>
      <w:r w:rsidRPr="2C1FE1A2" w:rsidR="4C888D7E">
        <w:rPr>
          <w:rFonts w:ascii="Arial" w:hAnsi="Arial" w:eastAsia="Arial" w:cs="Arial"/>
          <w:b w:val="0"/>
          <w:bCs w:val="0"/>
          <w:i w:val="0"/>
          <w:iCs w:val="0"/>
          <w:caps w:val="0"/>
          <w:smallCaps w:val="0"/>
          <w:noProof w:val="0"/>
          <w:color w:val="000000" w:themeColor="text1" w:themeTint="FF" w:themeShade="FF"/>
          <w:sz w:val="21"/>
          <w:szCs w:val="21"/>
          <w:lang w:val="es-CO"/>
        </w:rPr>
        <w:t xml:space="preserve">El presente objeto contractual comprende el suministro de </w:t>
      </w:r>
      <w:commentRangeStart w:id="97535341"/>
      <w:commentRangeStart w:id="1777279885"/>
      <w:r w:rsidRPr="2C1FE1A2" w:rsidR="4C888D7E">
        <w:rPr>
          <w:rFonts w:ascii="Arial" w:hAnsi="Arial" w:eastAsia="Arial" w:cs="Arial"/>
          <w:b w:val="0"/>
          <w:bCs w:val="0"/>
          <w:i w:val="0"/>
          <w:iCs w:val="0"/>
          <w:caps w:val="0"/>
          <w:smallCaps w:val="0"/>
          <w:noProof w:val="0"/>
          <w:color w:val="000000" w:themeColor="text1" w:themeTint="FF" w:themeShade="FF"/>
          <w:sz w:val="21"/>
          <w:szCs w:val="21"/>
          <w:lang w:val="es-CO"/>
        </w:rPr>
        <w:t xml:space="preserve">insumos y </w:t>
      </w:r>
      <w:commentRangeEnd w:id="97535341"/>
      <w:r>
        <w:rPr>
          <w:rStyle w:val="CommentReference"/>
        </w:rPr>
        <w:commentReference w:id="97535341"/>
      </w:r>
      <w:commentRangeEnd w:id="1777279885"/>
      <w:r>
        <w:rPr>
          <w:rStyle w:val="CommentReference"/>
        </w:rPr>
        <w:commentReference w:id="1777279885"/>
      </w:r>
      <w:r w:rsidRPr="2C1FE1A2" w:rsidR="4C888D7E">
        <w:rPr>
          <w:rFonts w:ascii="Arial" w:hAnsi="Arial" w:eastAsia="Arial" w:cs="Arial"/>
          <w:b w:val="0"/>
          <w:bCs w:val="0"/>
          <w:i w:val="0"/>
          <w:iCs w:val="0"/>
          <w:caps w:val="0"/>
          <w:smallCaps w:val="0"/>
          <w:noProof w:val="0"/>
          <w:color w:val="000000" w:themeColor="text1" w:themeTint="FF" w:themeShade="FF"/>
          <w:sz w:val="21"/>
          <w:szCs w:val="21"/>
          <w:lang w:val="es-CO"/>
        </w:rPr>
        <w:t>reactivos requeridos para la aplicación de técnicas moleculares en el procesamiento de eventos de interés en salud pública, necesarios para el desarrollo de las actividades científicas, tecnológicas y de investigación aplicada que adelanta la subdirección del laboratorio de</w:t>
      </w:r>
      <w:r w:rsidRPr="2C1FE1A2" w:rsidR="087C62D0">
        <w:rPr>
          <w:rFonts w:ascii="Arial" w:hAnsi="Arial" w:eastAsia="Arial" w:cs="Arial"/>
          <w:b w:val="0"/>
          <w:bCs w:val="0"/>
          <w:i w:val="0"/>
          <w:iCs w:val="0"/>
          <w:caps w:val="0"/>
          <w:smallCaps w:val="0"/>
          <w:noProof w:val="0"/>
          <w:color w:val="000000" w:themeColor="text1" w:themeTint="FF" w:themeShade="FF"/>
          <w:sz w:val="21"/>
          <w:szCs w:val="21"/>
          <w:lang w:val="es-CO"/>
        </w:rPr>
        <w:t xml:space="preserve"> </w:t>
      </w:r>
      <w:r w:rsidRPr="2C1FE1A2" w:rsidR="4C888D7E">
        <w:rPr>
          <w:rFonts w:ascii="Arial" w:hAnsi="Arial" w:eastAsia="Arial" w:cs="Arial"/>
          <w:b w:val="0"/>
          <w:bCs w:val="0"/>
          <w:i w:val="0"/>
          <w:iCs w:val="0"/>
          <w:caps w:val="0"/>
          <w:smallCaps w:val="0"/>
          <w:noProof w:val="0"/>
          <w:color w:val="000000" w:themeColor="text1" w:themeTint="FF" w:themeShade="FF"/>
          <w:sz w:val="21"/>
          <w:szCs w:val="21"/>
          <w:lang w:val="es-CO"/>
        </w:rPr>
        <w:t>salud pública en el marco de la vigilancia en salud pública.</w:t>
      </w:r>
    </w:p>
    <w:p w:rsidR="2C1FE1A2" w:rsidP="2C1FE1A2" w:rsidRDefault="2C1FE1A2" w14:paraId="19BC88A2" w14:textId="78FC92AB">
      <w:pPr>
        <w:jc w:val="both"/>
        <w:rPr>
          <w:rFonts w:ascii="Arial" w:hAnsi="Arial" w:eastAsia="Arial" w:cs="Arial"/>
          <w:b w:val="0"/>
          <w:bCs w:val="0"/>
          <w:i w:val="0"/>
          <w:iCs w:val="0"/>
          <w:caps w:val="0"/>
          <w:smallCaps w:val="0"/>
          <w:noProof w:val="0"/>
          <w:color w:val="000000" w:themeColor="text1" w:themeTint="FF" w:themeShade="FF"/>
          <w:sz w:val="21"/>
          <w:szCs w:val="21"/>
          <w:lang w:val="es-CO"/>
        </w:rPr>
      </w:pPr>
    </w:p>
    <w:p w:rsidR="7C1224E1" w:rsidP="2C1FE1A2" w:rsidRDefault="7C1224E1" w14:paraId="6D172E1D" w14:textId="6197D726">
      <w:pPr>
        <w:jc w:val="both"/>
        <w:rPr>
          <w:rFonts w:ascii="Arial" w:hAnsi="Arial" w:eastAsia="Arial" w:cs="Arial"/>
          <w:b w:val="0"/>
          <w:bCs w:val="0"/>
          <w:i w:val="0"/>
          <w:iCs w:val="0"/>
          <w:caps w:val="0"/>
          <w:smallCaps w:val="0"/>
          <w:noProof w:val="0"/>
          <w:color w:val="000000" w:themeColor="text1" w:themeTint="FF" w:themeShade="FF"/>
          <w:sz w:val="21"/>
          <w:szCs w:val="21"/>
          <w:lang w:val="es-CO"/>
        </w:rPr>
      </w:pPr>
      <w:r w:rsidRPr="2C1FE1A2" w:rsidR="4C888D7E">
        <w:rPr>
          <w:rFonts w:ascii="Arial" w:hAnsi="Arial" w:eastAsia="Arial" w:cs="Arial"/>
          <w:b w:val="0"/>
          <w:bCs w:val="0"/>
          <w:i w:val="0"/>
          <w:iCs w:val="0"/>
          <w:caps w:val="0"/>
          <w:smallCaps w:val="0"/>
          <w:noProof w:val="0"/>
          <w:color w:val="000000" w:themeColor="text1" w:themeTint="FF" w:themeShade="FF"/>
          <w:sz w:val="21"/>
          <w:szCs w:val="21"/>
          <w:lang w:val="es-CO"/>
        </w:rPr>
        <w:t>En este sentido, el contratista deberá garantizar la provisión oportuna de los insumos y reactivos requeridos, de conformidad con las especificaciones técnicas, cantidades y condiciones establecidas por la entidad, asegurando que los productos entregados cumplan con los estándares de calidad, almacenamiento, transporte y trazabilidad exigidos por la normatividad vigente. Estos insumos serán utilizados en la ejecución de metodologías de biología molecular orientadas al procesamiento, análisis y confirmación de agentes o eventos de interés en salud pública.</w:t>
      </w:r>
    </w:p>
    <w:p w:rsidR="7C1224E1" w:rsidP="2C1FE1A2" w:rsidRDefault="7C1224E1" w14:paraId="181502B7" w14:textId="40F0FD2A">
      <w:pPr>
        <w:jc w:val="both"/>
        <w:rPr>
          <w:rFonts w:ascii="Arial" w:hAnsi="Arial" w:eastAsia="Arial" w:cs="Arial"/>
          <w:b w:val="0"/>
          <w:bCs w:val="0"/>
          <w:i w:val="0"/>
          <w:iCs w:val="0"/>
          <w:caps w:val="0"/>
          <w:smallCaps w:val="0"/>
          <w:noProof w:val="0"/>
          <w:color w:val="000000" w:themeColor="text1" w:themeTint="FF" w:themeShade="FF"/>
          <w:sz w:val="21"/>
          <w:szCs w:val="21"/>
          <w:lang w:val="es-CO"/>
        </w:rPr>
      </w:pPr>
      <w:r w:rsidRPr="2C1FE1A2" w:rsidR="4C888D7E">
        <w:rPr>
          <w:rFonts w:ascii="Arial" w:hAnsi="Arial" w:eastAsia="Arial" w:cs="Arial"/>
          <w:b w:val="0"/>
          <w:bCs w:val="0"/>
          <w:i w:val="0"/>
          <w:iCs w:val="0"/>
          <w:caps w:val="0"/>
          <w:smallCaps w:val="0"/>
          <w:noProof w:val="0"/>
          <w:color w:val="000000" w:themeColor="text1" w:themeTint="FF" w:themeShade="FF"/>
          <w:sz w:val="21"/>
          <w:szCs w:val="21"/>
          <w:lang w:val="es-CO"/>
        </w:rPr>
        <w:t>Asimismo, el suministro permitirá apoyar el desarrollo de actividades científicas y tecnológicas relacionadas con el diagnóstico, la vigilancia de eventos de interés en salud pública y la investigación aplicada, contribuyendo al fortalecimiento de las capacidades técnicas y diagnósticas del laboratorio. De igual manera, facilitará la implementación, estandarización y uso de metodologías moleculares que aporten al mejoramiento de los procesos analíticos, la gestión de la innovación y la generación de conocimiento en la subdirección del laboratorio de salud pública.</w:t>
      </w:r>
    </w:p>
    <w:p w:rsidR="7C1224E1" w:rsidP="2C1FE1A2" w:rsidRDefault="7C1224E1" w14:paraId="7E6B908C" w14:textId="4A82FF56">
      <w:pPr>
        <w:jc w:val="both"/>
        <w:rPr>
          <w:rFonts w:ascii="Arial" w:hAnsi="Arial" w:eastAsia="Arial" w:cs="Arial"/>
          <w:b w:val="0"/>
          <w:bCs w:val="0"/>
          <w:i w:val="0"/>
          <w:iCs w:val="0"/>
          <w:caps w:val="0"/>
          <w:smallCaps w:val="0"/>
          <w:noProof w:val="0"/>
          <w:color w:val="000000" w:themeColor="text1" w:themeTint="FF" w:themeShade="FF"/>
          <w:sz w:val="21"/>
          <w:szCs w:val="21"/>
          <w:lang w:val="es-CO"/>
        </w:rPr>
      </w:pPr>
      <w:r w:rsidRPr="2C1FE1A2" w:rsidR="4C888D7E">
        <w:rPr>
          <w:rFonts w:ascii="Arial" w:hAnsi="Arial" w:eastAsia="Arial" w:cs="Arial"/>
          <w:b w:val="0"/>
          <w:bCs w:val="0"/>
          <w:i w:val="0"/>
          <w:iCs w:val="0"/>
          <w:caps w:val="0"/>
          <w:smallCaps w:val="0"/>
          <w:noProof w:val="0"/>
          <w:color w:val="000000" w:themeColor="text1" w:themeTint="FF" w:themeShade="FF"/>
          <w:sz w:val="21"/>
          <w:szCs w:val="21"/>
          <w:lang w:val="es-CO"/>
        </w:rPr>
        <w:t>De esta manera, el contrato busca asegurar la disponibilidad de los insumos necesarios para el adecuado funcionamiento de los procesos de diagnóstico molecular y de investigación aplicada, contribuyendo al fortalecimiento de la vigilancia en salud pública y al soporte técnico y científico de las actividades desarrolladas por el laboratorio.</w:t>
      </w:r>
    </w:p>
    <w:p w:rsidR="277583FE" w:rsidP="277583FE" w:rsidRDefault="277583FE" w14:paraId="29CD46D9" w14:textId="03F41E61">
      <w:pPr>
        <w:pStyle w:val="paragraph"/>
        <w:shd w:val="clear" w:color="auto" w:fill="FFFFFF" w:themeFill="background1"/>
        <w:spacing w:before="0" w:beforeAutospacing="off" w:after="0" w:afterAutospacing="off"/>
        <w:jc w:val="both"/>
        <w:rPr>
          <w:rFonts w:ascii="Arial" w:hAnsi="Arial" w:eastAsia="Arial" w:cs="Arial"/>
          <w:b w:val="1"/>
          <w:bCs w:val="1"/>
          <w:sz w:val="21"/>
          <w:szCs w:val="21"/>
        </w:rPr>
      </w:pPr>
    </w:p>
    <w:p w:rsidR="3C22FB50" w:rsidP="3C22FB50" w:rsidRDefault="3C22FB50" w14:paraId="6C1E02F1" w14:textId="796B66F5">
      <w:pPr>
        <w:pStyle w:val="paragraph"/>
        <w:shd w:val="clear" w:color="auto" w:fill="FFFFFF" w:themeFill="background1"/>
        <w:spacing w:before="0" w:beforeAutospacing="off" w:after="0" w:afterAutospacing="off"/>
        <w:jc w:val="both"/>
        <w:rPr>
          <w:rFonts w:ascii="Arial" w:hAnsi="Arial" w:eastAsia="Arial" w:cs="Arial"/>
          <w:b w:val="1"/>
          <w:bCs w:val="1"/>
          <w:sz w:val="21"/>
          <w:szCs w:val="21"/>
        </w:rPr>
      </w:pPr>
    </w:p>
    <w:p w:rsidR="3C22FB50" w:rsidP="3C22FB50" w:rsidRDefault="3C22FB50" w14:paraId="63D64CEC" w14:textId="21999863">
      <w:pPr>
        <w:pStyle w:val="paragraph"/>
        <w:shd w:val="clear" w:color="auto" w:fill="FFFFFF" w:themeFill="background1"/>
        <w:spacing w:before="0" w:beforeAutospacing="off" w:after="0" w:afterAutospacing="off"/>
        <w:jc w:val="both"/>
        <w:rPr>
          <w:rFonts w:ascii="Arial" w:hAnsi="Arial" w:eastAsia="Arial" w:cs="Arial"/>
          <w:b w:val="1"/>
          <w:bCs w:val="1"/>
          <w:sz w:val="21"/>
          <w:szCs w:val="21"/>
        </w:rPr>
      </w:pPr>
    </w:p>
    <w:p w:rsidR="6B99CC38" w:rsidP="6B99CC38" w:rsidRDefault="6B99CC38" w14:paraId="4FDAB002" w14:textId="1DB2CE57">
      <w:pPr>
        <w:pStyle w:val="paragraph"/>
        <w:shd w:val="clear" w:color="auto" w:fill="FFFFFF" w:themeFill="background1"/>
        <w:spacing w:before="0" w:beforeAutospacing="off" w:after="0" w:afterAutospacing="off"/>
        <w:jc w:val="both"/>
        <w:rPr>
          <w:rFonts w:ascii="Arial" w:hAnsi="Arial" w:eastAsia="Arial" w:cs="Arial"/>
          <w:b w:val="1"/>
          <w:bCs w:val="1"/>
          <w:sz w:val="21"/>
          <w:szCs w:val="21"/>
        </w:rPr>
      </w:pPr>
    </w:p>
    <w:p w:rsidR="3C22FB50" w:rsidP="3C22FB50" w:rsidRDefault="3C22FB50" w14:paraId="7D7495AC" w14:textId="282DB154">
      <w:pPr>
        <w:pStyle w:val="paragraph"/>
        <w:shd w:val="clear" w:color="auto" w:fill="FFFFFF" w:themeFill="background1"/>
        <w:spacing w:before="0" w:beforeAutospacing="off" w:after="0" w:afterAutospacing="off"/>
        <w:jc w:val="both"/>
        <w:rPr>
          <w:rFonts w:ascii="Arial" w:hAnsi="Arial" w:eastAsia="Arial" w:cs="Arial"/>
          <w:b w:val="1"/>
          <w:bCs w:val="1"/>
          <w:sz w:val="21"/>
          <w:szCs w:val="21"/>
        </w:rPr>
      </w:pPr>
    </w:p>
    <w:p w:rsidR="3C22FB50" w:rsidP="3C22FB50" w:rsidRDefault="3C22FB50" w14:paraId="3481F251" w14:textId="3E57B08D">
      <w:pPr>
        <w:pStyle w:val="paragraph"/>
        <w:shd w:val="clear" w:color="auto" w:fill="FFFFFF" w:themeFill="background1"/>
        <w:spacing w:before="0" w:beforeAutospacing="off" w:after="0" w:afterAutospacing="off"/>
        <w:jc w:val="both"/>
        <w:rPr>
          <w:rFonts w:ascii="Arial" w:hAnsi="Arial" w:eastAsia="Arial" w:cs="Arial"/>
          <w:b w:val="1"/>
          <w:bCs w:val="1"/>
          <w:sz w:val="21"/>
          <w:szCs w:val="21"/>
        </w:rPr>
      </w:pPr>
    </w:p>
    <w:p w:rsidR="3C22FB50" w:rsidP="3C22FB50" w:rsidRDefault="3C22FB50" w14:paraId="10CB5489" w14:textId="1CB2F8DE">
      <w:pPr>
        <w:pStyle w:val="paragraph"/>
        <w:shd w:val="clear" w:color="auto" w:fill="FFFFFF" w:themeFill="background1"/>
        <w:spacing w:before="0" w:beforeAutospacing="off" w:after="0" w:afterAutospacing="off"/>
        <w:jc w:val="both"/>
        <w:rPr>
          <w:rFonts w:ascii="Arial" w:hAnsi="Arial" w:eastAsia="Arial" w:cs="Arial"/>
          <w:b w:val="1"/>
          <w:bCs w:val="1"/>
          <w:sz w:val="21"/>
          <w:szCs w:val="21"/>
        </w:rPr>
      </w:pPr>
    </w:p>
    <w:p w:rsidR="3C22FB50" w:rsidP="3C22FB50" w:rsidRDefault="3C22FB50" w14:paraId="11153B40" w14:textId="204F4141">
      <w:pPr>
        <w:pStyle w:val="paragraph"/>
        <w:shd w:val="clear" w:color="auto" w:fill="FFFFFF" w:themeFill="background1"/>
        <w:spacing w:before="0" w:beforeAutospacing="off" w:after="0" w:afterAutospacing="off"/>
        <w:jc w:val="both"/>
        <w:rPr>
          <w:rFonts w:ascii="Arial" w:hAnsi="Arial" w:eastAsia="Arial" w:cs="Arial"/>
          <w:b w:val="1"/>
          <w:bCs w:val="1"/>
          <w:sz w:val="21"/>
          <w:szCs w:val="21"/>
        </w:rPr>
      </w:pPr>
    </w:p>
    <w:p w:rsidR="3C22FB50" w:rsidP="3C22FB50" w:rsidRDefault="3C22FB50" w14:paraId="14670BE5" w14:textId="22F10178">
      <w:pPr>
        <w:pStyle w:val="paragraph"/>
        <w:shd w:val="clear" w:color="auto" w:fill="FFFFFF" w:themeFill="background1"/>
        <w:spacing w:before="0" w:beforeAutospacing="off" w:after="0" w:afterAutospacing="off"/>
        <w:jc w:val="both"/>
        <w:rPr>
          <w:rFonts w:ascii="Arial" w:hAnsi="Arial" w:eastAsia="Arial" w:cs="Arial"/>
          <w:b w:val="1"/>
          <w:bCs w:val="1"/>
          <w:sz w:val="21"/>
          <w:szCs w:val="21"/>
        </w:rPr>
      </w:pPr>
    </w:p>
    <w:p w:rsidR="3C22FB50" w:rsidP="3C22FB50" w:rsidRDefault="3C22FB50" w14:paraId="077F3115" w14:textId="61E118ED">
      <w:pPr>
        <w:pStyle w:val="paragraph"/>
        <w:shd w:val="clear" w:color="auto" w:fill="FFFFFF" w:themeFill="background1"/>
        <w:spacing w:before="0" w:beforeAutospacing="off" w:after="0" w:afterAutospacing="off"/>
        <w:jc w:val="both"/>
        <w:rPr>
          <w:rFonts w:ascii="Arial" w:hAnsi="Arial" w:eastAsia="Arial" w:cs="Arial"/>
          <w:b w:val="1"/>
          <w:bCs w:val="1"/>
          <w:sz w:val="21"/>
          <w:szCs w:val="21"/>
        </w:rPr>
      </w:pPr>
    </w:p>
    <w:p w:rsidRPr="00285EEC" w:rsidR="2C4EB5D9" w:rsidP="3E1BDD0A" w:rsidRDefault="2C4EB5D9" w14:paraId="416FB3D3" w14:textId="32C9A7DB">
      <w:pPr>
        <w:pStyle w:val="Normal"/>
        <w:shd w:val="clear" w:color="auto" w:fill="FFFFFF" w:themeFill="background1"/>
        <w:spacing w:before="0" w:beforeAutospacing="off" w:after="0" w:afterAutospacing="off"/>
        <w:jc w:val="both"/>
        <w:rPr>
          <w:rFonts w:ascii="Arial" w:hAnsi="Arial" w:eastAsia="Arial" w:cs="Arial"/>
          <w:b w:val="1"/>
          <w:bCs w:val="1"/>
          <w:sz w:val="21"/>
          <w:szCs w:val="21"/>
        </w:rPr>
      </w:pPr>
    </w:p>
    <w:p w:rsidRPr="00285EEC" w:rsidR="00152C09" w:rsidP="21E7C574" w:rsidRDefault="00152C09" w14:paraId="75527FF0" w14:textId="77777777">
      <w:pPr>
        <w:pStyle w:val="paragraph"/>
        <w:shd w:val="clear" w:color="auto" w:fill="FFFFFF" w:themeFill="background1"/>
        <w:spacing w:before="0" w:beforeAutospacing="off" w:after="0" w:afterAutospacing="off"/>
        <w:jc w:val="both"/>
        <w:textAlignment w:val="baseline"/>
        <w:rPr>
          <w:rFonts w:ascii="Arial" w:hAnsi="Arial" w:cs="Arial"/>
          <w:sz w:val="21"/>
          <w:szCs w:val="21"/>
        </w:rPr>
      </w:pPr>
      <w:r w:rsidRPr="21E7C574" w:rsidR="28161DCC">
        <w:rPr>
          <w:rFonts w:ascii="Arial" w:hAnsi="Arial" w:cs="Arial"/>
          <w:sz w:val="21"/>
          <w:szCs w:val="21"/>
        </w:rPr>
        <w:t>Se contratará el suministro de los siguientes reactivos: </w:t>
      </w:r>
    </w:p>
    <w:p w:rsidRPr="00285EEC" w:rsidR="000E1ED0" w:rsidP="21E7C574" w:rsidRDefault="000E1ED0" w14:paraId="790315AB" w14:textId="77777777">
      <w:pPr>
        <w:pStyle w:val="paragraph"/>
        <w:shd w:val="clear" w:color="auto" w:fill="FFFFFF" w:themeFill="background1"/>
        <w:spacing w:before="0" w:beforeAutospacing="off" w:after="0" w:afterAutospacing="off"/>
        <w:jc w:val="both"/>
        <w:textAlignment w:val="baseline"/>
        <w:rPr>
          <w:rFonts w:ascii="Arial" w:hAnsi="Arial" w:cs="Arial"/>
          <w:sz w:val="21"/>
          <w:szCs w:val="21"/>
        </w:rPr>
      </w:pPr>
    </w:p>
    <w:p w:rsidRPr="00285EEC" w:rsidR="000E1ED0" w:rsidP="21E7C574" w:rsidRDefault="000E1ED0" w14:paraId="06632827" w14:textId="77777777">
      <w:pPr>
        <w:pStyle w:val="paragraph"/>
        <w:shd w:val="clear" w:color="auto" w:fill="FFFFFF" w:themeFill="background1"/>
        <w:spacing w:before="0" w:beforeAutospacing="off" w:after="0" w:afterAutospacing="off"/>
        <w:jc w:val="center"/>
        <w:rPr>
          <w:rFonts w:ascii="Arial" w:hAnsi="Arial" w:cs="Arial"/>
          <w:b w:val="1"/>
          <w:bCs w:val="1"/>
          <w:sz w:val="21"/>
          <w:szCs w:val="21"/>
        </w:rPr>
      </w:pPr>
      <w:r w:rsidRPr="21E7C574" w:rsidR="5A1A685C">
        <w:rPr>
          <w:rFonts w:ascii="Arial" w:hAnsi="Arial" w:cs="Arial"/>
          <w:b w:val="1"/>
          <w:bCs w:val="1"/>
          <w:sz w:val="21"/>
          <w:szCs w:val="21"/>
        </w:rPr>
        <w:t>LOTE 01</w:t>
      </w:r>
    </w:p>
    <w:p w:rsidRPr="00285EEC" w:rsidR="000E1ED0" w:rsidP="21E7C574" w:rsidRDefault="000E1ED0" w14:paraId="25080A5B" w14:textId="77777777">
      <w:pPr>
        <w:pStyle w:val="paragraph"/>
        <w:shd w:val="clear" w:color="auto" w:fill="FFFFFF" w:themeFill="background1"/>
        <w:spacing w:before="0" w:beforeAutospacing="off" w:after="0" w:afterAutospacing="off"/>
        <w:jc w:val="center"/>
        <w:rPr>
          <w:rFonts w:ascii="Arial" w:hAnsi="Arial" w:cs="Arial"/>
          <w:b w:val="1"/>
          <w:bCs w:val="1"/>
          <w:sz w:val="21"/>
          <w:szCs w:val="21"/>
        </w:rPr>
      </w:pPr>
    </w:p>
    <w:tbl>
      <w:tblPr>
        <w:tblW w:w="9209"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Look w:val="04A0" w:firstRow="1" w:lastRow="0" w:firstColumn="1" w:lastColumn="0" w:noHBand="0" w:noVBand="1"/>
      </w:tblPr>
      <w:tblGrid>
        <w:gridCol w:w="704"/>
        <w:gridCol w:w="4961"/>
        <w:gridCol w:w="1560"/>
        <w:gridCol w:w="1984"/>
      </w:tblGrid>
      <w:tr w:rsidRPr="00285EEC" w:rsidR="005B0190" w:rsidTr="21E7C574" w14:paraId="41E0E85C" w14:textId="77777777">
        <w:trPr>
          <w:trHeight w:val="90"/>
          <w:tblHeader/>
        </w:trPr>
        <w:tc>
          <w:tcPr>
            <w:tcW w:w="704" w:type="dxa"/>
            <w:shd w:val="clear" w:color="auto" w:fill="BDD7EE"/>
            <w:tcMar>
              <w:left w:w="70" w:type="dxa"/>
              <w:right w:w="70" w:type="dxa"/>
            </w:tcMar>
            <w:vAlign w:val="center"/>
          </w:tcPr>
          <w:p w:rsidRPr="00285EEC" w:rsidR="000E1ED0" w:rsidP="21E7C574" w:rsidRDefault="000E1ED0" w14:paraId="408202A6" w14:textId="77777777">
            <w:pPr>
              <w:jc w:val="center"/>
              <w:rPr>
                <w:rFonts w:ascii="Arial" w:hAnsi="Arial" w:eastAsia="Arial" w:cs="Arial"/>
                <w:b w:val="1"/>
                <w:bCs w:val="1"/>
                <w:sz w:val="16"/>
                <w:szCs w:val="16"/>
              </w:rPr>
            </w:pPr>
            <w:r w:rsidRPr="21E7C574" w:rsidR="5A1A685C">
              <w:rPr>
                <w:rFonts w:ascii="Arial" w:hAnsi="Arial" w:eastAsia="Arial" w:cs="Arial"/>
                <w:b w:val="1"/>
                <w:bCs w:val="1"/>
                <w:sz w:val="16"/>
                <w:szCs w:val="16"/>
              </w:rPr>
              <w:t>ITEM</w:t>
            </w:r>
          </w:p>
        </w:tc>
        <w:tc>
          <w:tcPr>
            <w:tcW w:w="4961" w:type="dxa"/>
            <w:shd w:val="clear" w:color="auto" w:fill="BDD7EE"/>
            <w:tcMar>
              <w:left w:w="70" w:type="dxa"/>
              <w:right w:w="70" w:type="dxa"/>
            </w:tcMar>
            <w:vAlign w:val="center"/>
          </w:tcPr>
          <w:p w:rsidRPr="00285EEC" w:rsidR="000E1ED0" w:rsidP="21E7C574" w:rsidRDefault="000E1ED0" w14:paraId="56AC7FFB" w14:textId="77777777">
            <w:pPr>
              <w:jc w:val="center"/>
              <w:rPr>
                <w:rFonts w:ascii="Arial" w:hAnsi="Arial" w:eastAsia="Arial" w:cs="Arial"/>
                <w:b w:val="1"/>
                <w:bCs w:val="1"/>
                <w:sz w:val="16"/>
                <w:szCs w:val="16"/>
              </w:rPr>
            </w:pPr>
            <w:r w:rsidRPr="21E7C574" w:rsidR="5A1A685C">
              <w:rPr>
                <w:rFonts w:ascii="Arial" w:hAnsi="Arial" w:eastAsia="Arial" w:cs="Arial"/>
                <w:b w:val="1"/>
                <w:bCs w:val="1"/>
                <w:sz w:val="16"/>
                <w:szCs w:val="16"/>
              </w:rPr>
              <w:t>DESCRIPCIÓN DEL ELEMENTO</w:t>
            </w:r>
          </w:p>
        </w:tc>
        <w:tc>
          <w:tcPr>
            <w:tcW w:w="1560" w:type="dxa"/>
            <w:shd w:val="clear" w:color="auto" w:fill="BDD7EE"/>
            <w:tcMar>
              <w:left w:w="70" w:type="dxa"/>
              <w:right w:w="70" w:type="dxa"/>
            </w:tcMar>
            <w:vAlign w:val="center"/>
          </w:tcPr>
          <w:p w:rsidRPr="00285EEC" w:rsidR="000E1ED0" w:rsidP="21E7C574" w:rsidRDefault="000E1ED0" w14:paraId="32B6ACAE" w14:textId="77777777">
            <w:pPr>
              <w:jc w:val="center"/>
              <w:rPr>
                <w:rFonts w:ascii="Arial" w:hAnsi="Arial" w:eastAsia="Arial" w:cs="Arial"/>
                <w:b w:val="1"/>
                <w:bCs w:val="1"/>
                <w:sz w:val="16"/>
                <w:szCs w:val="16"/>
              </w:rPr>
            </w:pPr>
            <w:r w:rsidRPr="21E7C574" w:rsidR="5A1A685C">
              <w:rPr>
                <w:rFonts w:ascii="Arial" w:hAnsi="Arial" w:eastAsia="Arial" w:cs="Arial"/>
                <w:b w:val="1"/>
                <w:bCs w:val="1"/>
                <w:sz w:val="16"/>
                <w:szCs w:val="16"/>
              </w:rPr>
              <w:t>UNIDAD DE MEDIDA</w:t>
            </w:r>
          </w:p>
        </w:tc>
        <w:tc>
          <w:tcPr>
            <w:tcW w:w="1984" w:type="dxa"/>
            <w:shd w:val="clear" w:color="auto" w:fill="BDD7EE"/>
            <w:tcMar>
              <w:left w:w="70" w:type="dxa"/>
              <w:right w:w="70" w:type="dxa"/>
            </w:tcMar>
            <w:vAlign w:val="center"/>
          </w:tcPr>
          <w:p w:rsidRPr="00285EEC" w:rsidR="000E1ED0" w:rsidP="21E7C574" w:rsidRDefault="000E1ED0" w14:paraId="250B69A7" w14:textId="77777777">
            <w:pPr>
              <w:jc w:val="center"/>
              <w:rPr>
                <w:rFonts w:ascii="Arial" w:hAnsi="Arial" w:eastAsia="Arial" w:cs="Arial"/>
                <w:b w:val="1"/>
                <w:bCs w:val="1"/>
                <w:sz w:val="16"/>
                <w:szCs w:val="16"/>
              </w:rPr>
            </w:pPr>
            <w:r w:rsidRPr="21E7C574" w:rsidR="5A1A685C">
              <w:rPr>
                <w:rFonts w:ascii="Arial" w:hAnsi="Arial" w:eastAsia="Arial" w:cs="Arial"/>
                <w:b w:val="1"/>
                <w:bCs w:val="1"/>
                <w:sz w:val="16"/>
                <w:szCs w:val="16"/>
              </w:rPr>
              <w:t>CANTIDAD MINIMA REQUERIDA (VE)</w:t>
            </w:r>
          </w:p>
        </w:tc>
      </w:tr>
      <w:tr w:rsidRPr="00285EEC" w:rsidR="005B0190" w:rsidTr="21E7C574" w14:paraId="57B1DBC0" w14:textId="77777777">
        <w:trPr>
          <w:trHeight w:val="1020"/>
        </w:trPr>
        <w:tc>
          <w:tcPr>
            <w:tcW w:w="704" w:type="dxa"/>
            <w:tcMar>
              <w:left w:w="70" w:type="dxa"/>
              <w:right w:w="70" w:type="dxa"/>
            </w:tcMar>
            <w:vAlign w:val="center"/>
          </w:tcPr>
          <w:p w:rsidRPr="00285EEC" w:rsidR="000E1ED0" w:rsidP="21E7C574" w:rsidRDefault="000E1ED0" w14:paraId="6C3EF034" w14:textId="77777777">
            <w:pPr>
              <w:jc w:val="center"/>
              <w:rPr>
                <w:rFonts w:ascii="Arial" w:hAnsi="Arial" w:eastAsia="Arial" w:cs="Arial"/>
                <w:sz w:val="22"/>
                <w:szCs w:val="22"/>
              </w:rPr>
            </w:pPr>
            <w:r w:rsidRPr="21E7C574" w:rsidR="5A1A685C">
              <w:rPr>
                <w:rFonts w:ascii="Arial" w:hAnsi="Arial" w:eastAsia="Arial" w:cs="Arial"/>
                <w:sz w:val="22"/>
                <w:szCs w:val="22"/>
              </w:rPr>
              <w:t>1</w:t>
            </w:r>
          </w:p>
        </w:tc>
        <w:tc>
          <w:tcPr>
            <w:tcW w:w="4961" w:type="dxa"/>
            <w:tcMar>
              <w:left w:w="70" w:type="dxa"/>
              <w:right w:w="70" w:type="dxa"/>
            </w:tcMar>
            <w:vAlign w:val="center"/>
          </w:tcPr>
          <w:p w:rsidRPr="00285EEC" w:rsidR="000E1ED0" w:rsidP="21E7C574" w:rsidRDefault="13E18033" w14:paraId="4591F27A" w14:textId="6C833AC3">
            <w:pPr>
              <w:jc w:val="both"/>
              <w:rPr>
                <w:rFonts w:ascii="Arial" w:hAnsi="Arial" w:eastAsia="Arial" w:cs="Arial"/>
                <w:sz w:val="20"/>
                <w:szCs w:val="20"/>
              </w:rPr>
            </w:pPr>
            <w:r w:rsidRPr="21E7C574" w:rsidR="308FB3A9">
              <w:rPr>
                <w:rFonts w:ascii="Arial" w:hAnsi="Arial" w:eastAsia="Arial" w:cs="Arial"/>
                <w:sz w:val="20"/>
                <w:szCs w:val="20"/>
              </w:rPr>
              <w:t>Kit para RT-PCR multiplex en un solo paso para la detección de virus respiratorios detección simultanea de ácidos nucleicos de los virus: Influenza A y subtipos (H1, H3, H1pdm09, Influenza B, Virus Sincitial respiratorio A y B.</w:t>
            </w:r>
          </w:p>
        </w:tc>
        <w:tc>
          <w:tcPr>
            <w:tcW w:w="1560" w:type="dxa"/>
            <w:tcMar>
              <w:left w:w="70" w:type="dxa"/>
              <w:right w:w="70" w:type="dxa"/>
            </w:tcMar>
            <w:vAlign w:val="center"/>
          </w:tcPr>
          <w:p w:rsidRPr="00285EEC" w:rsidR="000E1ED0" w:rsidP="21E7C574" w:rsidRDefault="000E1ED0" w14:paraId="0B100844" w14:textId="77777777">
            <w:pPr>
              <w:jc w:val="center"/>
              <w:rPr>
                <w:rFonts w:ascii="Arial" w:hAnsi="Arial" w:eastAsia="Arial" w:cs="Arial"/>
                <w:sz w:val="20"/>
                <w:szCs w:val="20"/>
              </w:rPr>
            </w:pPr>
            <w:r w:rsidRPr="21E7C574" w:rsidR="5A1A685C">
              <w:rPr>
                <w:rFonts w:ascii="Arial" w:hAnsi="Arial" w:eastAsia="Arial" w:cs="Arial"/>
                <w:sz w:val="20"/>
                <w:szCs w:val="20"/>
              </w:rPr>
              <w:t>Kit x 100 pruebas</w:t>
            </w:r>
          </w:p>
        </w:tc>
        <w:tc>
          <w:tcPr>
            <w:tcW w:w="1984" w:type="dxa"/>
            <w:tcMar>
              <w:left w:w="70" w:type="dxa"/>
              <w:right w:w="70" w:type="dxa"/>
            </w:tcMar>
            <w:vAlign w:val="center"/>
          </w:tcPr>
          <w:p w:rsidRPr="00285EEC" w:rsidR="000E1ED0" w:rsidP="21E7C574" w:rsidRDefault="248B30B4" w14:paraId="0119D94C" w14:textId="68457AE9">
            <w:pPr>
              <w:jc w:val="center"/>
              <w:rPr>
                <w:rFonts w:ascii="Arial" w:hAnsi="Arial" w:eastAsia="Calibri" w:cs="Arial"/>
                <w:sz w:val="20"/>
                <w:szCs w:val="20"/>
              </w:rPr>
            </w:pPr>
            <w:r w:rsidRPr="21E7C574" w:rsidR="3303ECC8">
              <w:rPr>
                <w:rFonts w:ascii="Arial" w:hAnsi="Arial" w:eastAsia="Calibri" w:cs="Arial"/>
                <w:sz w:val="20"/>
                <w:szCs w:val="20"/>
              </w:rPr>
              <w:t>60</w:t>
            </w:r>
          </w:p>
        </w:tc>
      </w:tr>
      <w:tr w:rsidRPr="00285EEC" w:rsidR="005B0190" w:rsidTr="21E7C574" w14:paraId="14EEA2CB" w14:textId="77777777">
        <w:trPr>
          <w:trHeight w:val="1020"/>
        </w:trPr>
        <w:tc>
          <w:tcPr>
            <w:tcW w:w="704" w:type="dxa"/>
            <w:shd w:val="clear" w:color="auto" w:fill="FFFFFF" w:themeFill="background1"/>
            <w:tcMar>
              <w:left w:w="70" w:type="dxa"/>
              <w:right w:w="70" w:type="dxa"/>
            </w:tcMar>
            <w:vAlign w:val="center"/>
          </w:tcPr>
          <w:p w:rsidRPr="00285EEC" w:rsidR="000E1ED0" w:rsidP="21E7C574" w:rsidRDefault="000E1ED0" w14:paraId="5D4835DB" w14:textId="77777777">
            <w:pPr>
              <w:jc w:val="center"/>
              <w:rPr>
                <w:rFonts w:ascii="Arial" w:hAnsi="Arial" w:eastAsia="Arial" w:cs="Arial"/>
                <w:sz w:val="18"/>
                <w:szCs w:val="18"/>
              </w:rPr>
            </w:pPr>
            <w:r w:rsidRPr="21E7C574" w:rsidR="5A1A685C">
              <w:rPr>
                <w:rFonts w:ascii="Arial" w:hAnsi="Arial" w:eastAsia="Arial" w:cs="Arial"/>
                <w:sz w:val="18"/>
                <w:szCs w:val="18"/>
              </w:rPr>
              <w:t>2</w:t>
            </w:r>
          </w:p>
        </w:tc>
        <w:tc>
          <w:tcPr>
            <w:tcW w:w="4961" w:type="dxa"/>
            <w:tcMar>
              <w:left w:w="70" w:type="dxa"/>
              <w:right w:w="70" w:type="dxa"/>
            </w:tcMar>
            <w:vAlign w:val="center"/>
          </w:tcPr>
          <w:p w:rsidRPr="00285EEC" w:rsidR="000E1ED0" w:rsidP="21E7C574" w:rsidRDefault="13E18033" w14:paraId="36470773" w14:textId="7031E9A9">
            <w:pPr>
              <w:jc w:val="both"/>
              <w:rPr>
                <w:rFonts w:ascii="Arial" w:hAnsi="Arial" w:eastAsia="Arial" w:cs="Arial"/>
                <w:sz w:val="20"/>
                <w:szCs w:val="20"/>
              </w:rPr>
            </w:pPr>
            <w:r w:rsidRPr="21E7C574" w:rsidR="308FB3A9">
              <w:rPr>
                <w:rFonts w:ascii="Arial" w:hAnsi="Arial" w:eastAsia="Arial" w:cs="Arial"/>
                <w:sz w:val="20"/>
                <w:szCs w:val="20"/>
              </w:rPr>
              <w:t>Kit para RT-PCR multiplex en un solo paso para la detección de virus respiratorios detección simultanea de ácidos nucleicos de los virus:Adenovirus (Adv), Enterovirus (HEV), Metapneumovirus (MPV) Parainfluenza virus 1 (PIV 1), Parainfluenza virus 2 (PIV 2), Parainfluenza virus 3 (PIV 3), Parainfluenza virus 4 (PIV 4)</w:t>
            </w:r>
          </w:p>
        </w:tc>
        <w:tc>
          <w:tcPr>
            <w:tcW w:w="1560" w:type="dxa"/>
            <w:tcMar>
              <w:left w:w="70" w:type="dxa"/>
              <w:right w:w="70" w:type="dxa"/>
            </w:tcMar>
            <w:vAlign w:val="center"/>
          </w:tcPr>
          <w:p w:rsidRPr="00285EEC" w:rsidR="000E1ED0" w:rsidP="21E7C574" w:rsidRDefault="000E1ED0" w14:paraId="5DF5880A" w14:textId="77777777">
            <w:pPr>
              <w:jc w:val="center"/>
              <w:rPr>
                <w:rFonts w:ascii="Arial" w:hAnsi="Arial" w:eastAsia="Arial" w:cs="Arial"/>
                <w:sz w:val="20"/>
                <w:szCs w:val="20"/>
              </w:rPr>
            </w:pPr>
            <w:r w:rsidRPr="21E7C574" w:rsidR="5A1A685C">
              <w:rPr>
                <w:rFonts w:ascii="Arial" w:hAnsi="Arial" w:eastAsia="Arial" w:cs="Arial"/>
                <w:sz w:val="20"/>
                <w:szCs w:val="20"/>
              </w:rPr>
              <w:t>Kit x 100 pruebas</w:t>
            </w:r>
          </w:p>
        </w:tc>
        <w:tc>
          <w:tcPr>
            <w:tcW w:w="1984" w:type="dxa"/>
            <w:tcMar>
              <w:left w:w="70" w:type="dxa"/>
              <w:right w:w="70" w:type="dxa"/>
            </w:tcMar>
            <w:vAlign w:val="center"/>
          </w:tcPr>
          <w:p w:rsidRPr="00285EEC" w:rsidR="000E1ED0" w:rsidP="21E7C574" w:rsidRDefault="7705664F" w14:paraId="2F70C97E" w14:textId="5E28BCA2">
            <w:pPr>
              <w:jc w:val="center"/>
              <w:rPr>
                <w:rFonts w:ascii="Arial" w:hAnsi="Arial" w:eastAsia="Calibri" w:cs="Arial"/>
                <w:sz w:val="20"/>
                <w:szCs w:val="20"/>
              </w:rPr>
            </w:pPr>
            <w:r w:rsidRPr="21E7C574" w:rsidR="3DC6B5BC">
              <w:rPr>
                <w:rFonts w:ascii="Arial" w:hAnsi="Arial" w:eastAsia="Calibri" w:cs="Arial"/>
                <w:sz w:val="20"/>
                <w:szCs w:val="20"/>
              </w:rPr>
              <w:t>60</w:t>
            </w:r>
          </w:p>
        </w:tc>
      </w:tr>
      <w:tr w:rsidRPr="005B0190" w:rsidR="005B0190" w:rsidTr="21E7C574" w14:paraId="4C918D97" w14:textId="77777777">
        <w:trPr>
          <w:trHeight w:val="765"/>
        </w:trPr>
        <w:tc>
          <w:tcPr>
            <w:tcW w:w="704" w:type="dxa"/>
            <w:tcMar>
              <w:left w:w="70" w:type="dxa"/>
              <w:right w:w="70" w:type="dxa"/>
            </w:tcMar>
            <w:vAlign w:val="center"/>
          </w:tcPr>
          <w:p w:rsidRPr="00285EEC" w:rsidR="000E1ED0" w:rsidP="21E7C574" w:rsidRDefault="000E1ED0" w14:paraId="21E80C2E" w14:textId="77777777">
            <w:pPr>
              <w:jc w:val="center"/>
              <w:rPr>
                <w:rFonts w:ascii="Arial" w:hAnsi="Arial" w:eastAsia="Arial" w:cs="Arial"/>
                <w:sz w:val="22"/>
                <w:szCs w:val="22"/>
              </w:rPr>
            </w:pPr>
            <w:r w:rsidRPr="21E7C574" w:rsidR="5A1A685C">
              <w:rPr>
                <w:rFonts w:ascii="Arial" w:hAnsi="Arial" w:eastAsia="Arial" w:cs="Arial"/>
                <w:sz w:val="22"/>
                <w:szCs w:val="22"/>
              </w:rPr>
              <w:t>3</w:t>
            </w:r>
          </w:p>
        </w:tc>
        <w:tc>
          <w:tcPr>
            <w:tcW w:w="4961" w:type="dxa"/>
            <w:tcMar>
              <w:left w:w="70" w:type="dxa"/>
              <w:right w:w="70" w:type="dxa"/>
            </w:tcMar>
            <w:vAlign w:val="center"/>
          </w:tcPr>
          <w:p w:rsidRPr="00285EEC" w:rsidR="000E1ED0" w:rsidP="21E7C574" w:rsidRDefault="13E18033" w14:paraId="5E2810A8" w14:textId="23E85184">
            <w:pPr>
              <w:jc w:val="both"/>
              <w:rPr>
                <w:rFonts w:ascii="Arial" w:hAnsi="Arial" w:eastAsia="Arial" w:cs="Arial"/>
                <w:sz w:val="20"/>
                <w:szCs w:val="20"/>
              </w:rPr>
            </w:pPr>
            <w:r w:rsidRPr="21E7C574" w:rsidR="308FB3A9">
              <w:rPr>
                <w:rFonts w:ascii="Arial" w:hAnsi="Arial" w:eastAsia="Arial" w:cs="Arial"/>
                <w:sz w:val="20"/>
                <w:szCs w:val="20"/>
              </w:rPr>
              <w:t>Kit para RT-PCR multiplex en un solo paso para la detección de virus respiratorios detección simultanea de ácidos nucleicos de los virus: Bocavirus 1/2/3/4 (HBoV), Coronavirus 229E(229E), Coronavirus NL63 (NL63), Coronavirus OC43 (OC43), Rhinovirus Humano (HRV)</w:t>
            </w:r>
          </w:p>
        </w:tc>
        <w:tc>
          <w:tcPr>
            <w:tcW w:w="1560" w:type="dxa"/>
            <w:tcMar>
              <w:left w:w="70" w:type="dxa"/>
              <w:right w:w="70" w:type="dxa"/>
            </w:tcMar>
            <w:vAlign w:val="center"/>
          </w:tcPr>
          <w:p w:rsidRPr="00285EEC" w:rsidR="000E1ED0" w:rsidP="21E7C574" w:rsidRDefault="000E1ED0" w14:paraId="4213F5F7" w14:textId="77777777">
            <w:pPr>
              <w:jc w:val="center"/>
              <w:rPr>
                <w:rFonts w:ascii="Arial" w:hAnsi="Arial" w:eastAsia="Arial" w:cs="Arial"/>
                <w:sz w:val="20"/>
                <w:szCs w:val="20"/>
              </w:rPr>
            </w:pPr>
            <w:r w:rsidRPr="21E7C574" w:rsidR="5A1A685C">
              <w:rPr>
                <w:rFonts w:ascii="Arial" w:hAnsi="Arial" w:eastAsia="Arial" w:cs="Arial"/>
                <w:sz w:val="20"/>
                <w:szCs w:val="20"/>
              </w:rPr>
              <w:t>Kit x 100 pruebas</w:t>
            </w:r>
          </w:p>
        </w:tc>
        <w:tc>
          <w:tcPr>
            <w:tcW w:w="1984" w:type="dxa"/>
            <w:tcMar>
              <w:left w:w="70" w:type="dxa"/>
              <w:right w:w="70" w:type="dxa"/>
            </w:tcMar>
            <w:vAlign w:val="center"/>
          </w:tcPr>
          <w:p w:rsidRPr="005B0190" w:rsidR="000E1ED0" w:rsidP="21E7C574" w:rsidRDefault="4E7FF786" w14:paraId="12CFE504" w14:textId="50C90D8A">
            <w:pPr>
              <w:jc w:val="center"/>
              <w:rPr>
                <w:rFonts w:ascii="Arial" w:hAnsi="Arial" w:eastAsia="Calibri" w:cs="Arial"/>
                <w:sz w:val="20"/>
                <w:szCs w:val="20"/>
              </w:rPr>
            </w:pPr>
            <w:r w:rsidRPr="21E7C574" w:rsidR="4CFEB943">
              <w:rPr>
                <w:rFonts w:ascii="Arial" w:hAnsi="Arial" w:eastAsia="Calibri" w:cs="Arial"/>
                <w:sz w:val="20"/>
                <w:szCs w:val="20"/>
              </w:rPr>
              <w:t>60</w:t>
            </w:r>
          </w:p>
        </w:tc>
      </w:tr>
    </w:tbl>
    <w:p w:rsidRPr="005B0190" w:rsidR="000E1ED0" w:rsidP="21E7C574" w:rsidRDefault="000E1ED0" w14:paraId="4D0D6F03" w14:textId="2B593870">
      <w:pPr>
        <w:pStyle w:val="paragraph"/>
        <w:shd w:val="clear" w:color="auto" w:fill="FFFFFF" w:themeFill="background1"/>
        <w:spacing w:before="0" w:beforeAutospacing="off" w:after="0" w:afterAutospacing="off"/>
        <w:jc w:val="center"/>
        <w:rPr>
          <w:rFonts w:ascii="Arial" w:hAnsi="Arial" w:cs="Arial"/>
          <w:b w:val="1"/>
          <w:bCs w:val="1"/>
          <w:sz w:val="21"/>
          <w:szCs w:val="21"/>
        </w:rPr>
      </w:pPr>
    </w:p>
    <w:p w:rsidRPr="005B0190" w:rsidR="2C4EB5D9" w:rsidP="2C4EB5D9" w:rsidRDefault="2C4EB5D9" w14:paraId="0594CD76" w14:textId="77777777">
      <w:pPr>
        <w:rPr>
          <w:rFonts w:ascii="Arial" w:hAnsi="Arial" w:cs="Arial"/>
        </w:rPr>
      </w:pPr>
    </w:p>
    <w:p w:rsidR="7EBC0CB2" w:rsidP="21E7C574" w:rsidRDefault="7EBC0CB2" w14:paraId="7658B89B" w14:textId="184D09ED">
      <w:pPr>
        <w:rPr>
          <w:rFonts w:ascii="Arial" w:hAnsi="Arial" w:cs="Arial"/>
        </w:rPr>
      </w:pPr>
    </w:p>
    <w:p w:rsidRPr="005B0190" w:rsidR="009F149D" w:rsidP="21E7C574" w:rsidRDefault="00276D79" w14:paraId="389AD98C" w14:textId="77777777">
      <w:pPr>
        <w:pStyle w:val="Textoindependiente"/>
        <w:numPr>
          <w:ilvl w:val="0"/>
          <w:numId w:val="10"/>
        </w:numPr>
        <w:tabs>
          <w:tab w:val="left" w:pos="284"/>
        </w:tabs>
        <w:ind w:left="0" w:firstLine="0"/>
        <w:rPr>
          <w:rFonts w:ascii="Arial" w:hAnsi="Arial" w:cs="Arial"/>
          <w:b w:val="1"/>
          <w:bCs w:val="1"/>
          <w:sz w:val="22"/>
          <w:szCs w:val="22"/>
          <w:lang w:val="es-CO"/>
        </w:rPr>
      </w:pPr>
      <w:r w:rsidRPr="21E7C574" w:rsidR="47340ADC">
        <w:rPr>
          <w:rFonts w:ascii="Arial" w:hAnsi="Arial" w:cs="Arial"/>
          <w:b w:val="1"/>
          <w:bCs w:val="1"/>
          <w:sz w:val="22"/>
          <w:szCs w:val="22"/>
          <w:lang w:val="es-CO"/>
        </w:rPr>
        <w:t>CLASIFICACIÓN UNSPSC</w:t>
      </w:r>
      <w:r w:rsidRPr="21E7C574" w:rsidR="47340ADC">
        <w:rPr>
          <w:rFonts w:ascii="Arial" w:hAnsi="Arial" w:cs="Arial"/>
          <w:b w:val="1"/>
          <w:bCs w:val="1"/>
          <w:sz w:val="22"/>
          <w:szCs w:val="22"/>
          <w:lang w:val="es-CO"/>
        </w:rPr>
        <w:t xml:space="preserve"> </w:t>
      </w:r>
    </w:p>
    <w:p w:rsidR="498E964B" w:rsidP="21E7C574" w:rsidRDefault="498E964B" w14:paraId="068548CF" w14:textId="41A20204">
      <w:pPr>
        <w:pStyle w:val="Textoindependiente"/>
        <w:tabs>
          <w:tab w:val="left" w:pos="284"/>
        </w:tabs>
        <w:rPr>
          <w:rFonts w:ascii="Arial" w:hAnsi="Arial" w:cs="Arial"/>
          <w:b w:val="1"/>
          <w:bCs w:val="1"/>
          <w:sz w:val="22"/>
          <w:szCs w:val="22"/>
          <w:lang w:val="es-CO"/>
        </w:rPr>
      </w:pPr>
    </w:p>
    <w:p w:rsidRPr="005B0190" w:rsidR="009F149D" w:rsidP="21E7C574" w:rsidRDefault="009F149D" w14:paraId="279893BF" w14:textId="7B51B148">
      <w:pPr>
        <w:pStyle w:val="Textoindependiente"/>
        <w:tabs>
          <w:tab w:val="left" w:pos="284"/>
        </w:tabs>
        <w:jc w:val="right"/>
        <w:rPr>
          <w:lang w:val="es-CO"/>
        </w:rPr>
      </w:pPr>
    </w:p>
    <w:tbl>
      <w:tblPr>
        <w:tblW w:w="9018" w:type="dxa"/>
        <w:jc w:val="center"/>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Look w:val="04A0" w:firstRow="1" w:lastRow="0" w:firstColumn="1" w:lastColumn="0" w:noHBand="0" w:noVBand="1"/>
      </w:tblPr>
      <w:tblGrid>
        <w:gridCol w:w="2213"/>
        <w:gridCol w:w="2259"/>
        <w:gridCol w:w="2273"/>
        <w:gridCol w:w="2273"/>
      </w:tblGrid>
      <w:tr w:rsidRPr="005B0190" w:rsidR="005B0190" w:rsidTr="07FB3E33" w14:paraId="0FEFF023" w14:textId="77777777">
        <w:trPr>
          <w:trHeight w:val="253"/>
          <w:tblHeader/>
          <w:jc w:val="center"/>
        </w:trPr>
        <w:tc>
          <w:tcPr>
            <w:tcW w:w="2213" w:type="dxa"/>
            <w:tcBorders>
              <w:top w:val="single" w:color="000000" w:themeColor="text1" w:sz="4" w:space="0"/>
              <w:left w:val="single" w:color="000000" w:themeColor="text1" w:sz="4" w:space="0"/>
              <w:bottom w:val="single" w:color="auto" w:sz="4" w:space="0"/>
              <w:right w:val="single" w:color="000000" w:themeColor="text1" w:sz="4" w:space="0"/>
            </w:tcBorders>
            <w:shd w:val="clear" w:color="auto" w:fill="D9D9D9" w:themeFill="background1" w:themeFillShade="D9"/>
            <w:tcMar/>
            <w:vAlign w:val="center"/>
            <w:hideMark/>
          </w:tcPr>
          <w:p w:rsidRPr="005B0190" w:rsidR="00CA67C6" w:rsidP="21E7C574" w:rsidRDefault="208D2D99" w14:paraId="2368CF98" w14:textId="77777777">
            <w:pPr>
              <w:jc w:val="center"/>
              <w:rPr>
                <w:rFonts w:ascii="Arial" w:hAnsi="Arial" w:cs="Arial"/>
                <w:b w:val="1"/>
                <w:bCs w:val="1"/>
                <w:sz w:val="18"/>
                <w:szCs w:val="18"/>
              </w:rPr>
            </w:pPr>
            <w:r w:rsidRPr="21E7C574" w:rsidR="488B8212">
              <w:rPr>
                <w:rFonts w:ascii="Arial" w:hAnsi="Arial" w:cs="Arial"/>
                <w:b w:val="1"/>
                <w:bCs w:val="1"/>
                <w:sz w:val="18"/>
                <w:szCs w:val="18"/>
              </w:rPr>
              <w:t>SEGMENTO</w:t>
            </w:r>
          </w:p>
        </w:tc>
        <w:tc>
          <w:tcPr>
            <w:tcW w:w="2259" w:type="dxa"/>
            <w:tcBorders>
              <w:top w:val="single" w:color="000000" w:themeColor="text1" w:sz="4" w:space="0"/>
              <w:left w:val="single" w:color="000000" w:themeColor="text1" w:sz="4" w:space="0"/>
              <w:bottom w:val="single" w:color="auto" w:sz="4" w:space="0"/>
              <w:right w:val="single" w:color="000000" w:themeColor="text1" w:sz="4" w:space="0"/>
            </w:tcBorders>
            <w:shd w:val="clear" w:color="auto" w:fill="D9D9D9" w:themeFill="background1" w:themeFillShade="D9"/>
            <w:tcMar/>
            <w:vAlign w:val="center"/>
            <w:hideMark/>
          </w:tcPr>
          <w:p w:rsidRPr="005B0190" w:rsidR="00CA67C6" w:rsidP="21E7C574" w:rsidRDefault="208D2D99" w14:paraId="06F0BF75" w14:textId="77777777">
            <w:pPr>
              <w:jc w:val="center"/>
              <w:rPr>
                <w:rFonts w:ascii="Arial" w:hAnsi="Arial" w:cs="Arial"/>
                <w:b w:val="1"/>
                <w:bCs w:val="1"/>
                <w:sz w:val="18"/>
                <w:szCs w:val="18"/>
              </w:rPr>
            </w:pPr>
            <w:r w:rsidRPr="21E7C574" w:rsidR="488B8212">
              <w:rPr>
                <w:rFonts w:ascii="Arial" w:hAnsi="Arial" w:cs="Arial"/>
                <w:b w:val="1"/>
                <w:bCs w:val="1"/>
                <w:sz w:val="18"/>
                <w:szCs w:val="18"/>
              </w:rPr>
              <w:t>FAMILIA</w:t>
            </w:r>
          </w:p>
        </w:tc>
        <w:tc>
          <w:tcPr>
            <w:tcW w:w="2273" w:type="dxa"/>
            <w:tcBorders>
              <w:top w:val="single" w:color="000000" w:themeColor="text1" w:sz="4" w:space="0"/>
              <w:left w:val="single" w:color="000000" w:themeColor="text1" w:sz="4" w:space="0"/>
              <w:bottom w:val="single" w:color="auto" w:sz="4" w:space="0"/>
              <w:right w:val="single" w:color="000000" w:themeColor="text1" w:sz="4" w:space="0"/>
            </w:tcBorders>
            <w:shd w:val="clear" w:color="auto" w:fill="D9D9D9" w:themeFill="background1" w:themeFillShade="D9"/>
            <w:tcMar/>
            <w:vAlign w:val="center"/>
            <w:hideMark/>
          </w:tcPr>
          <w:p w:rsidRPr="005B0190" w:rsidR="00CA67C6" w:rsidP="21E7C574" w:rsidRDefault="208D2D99" w14:paraId="5CED98AF" w14:textId="77777777">
            <w:pPr>
              <w:jc w:val="center"/>
              <w:rPr>
                <w:rFonts w:ascii="Arial" w:hAnsi="Arial" w:cs="Arial"/>
                <w:b w:val="1"/>
                <w:bCs w:val="1"/>
                <w:sz w:val="18"/>
                <w:szCs w:val="18"/>
              </w:rPr>
            </w:pPr>
            <w:r w:rsidRPr="21E7C574" w:rsidR="488B8212">
              <w:rPr>
                <w:rFonts w:ascii="Arial" w:hAnsi="Arial" w:cs="Arial"/>
                <w:b w:val="1"/>
                <w:bCs w:val="1"/>
                <w:sz w:val="18"/>
                <w:szCs w:val="18"/>
              </w:rPr>
              <w:t>CLASE</w:t>
            </w:r>
          </w:p>
        </w:tc>
        <w:tc>
          <w:tcPr>
            <w:tcW w:w="2273" w:type="dxa"/>
            <w:tcBorders>
              <w:top w:val="single" w:color="000000" w:themeColor="text1" w:sz="4" w:space="0"/>
              <w:left w:val="single" w:color="000000" w:themeColor="text1" w:sz="4" w:space="0"/>
              <w:bottom w:val="single" w:color="auto" w:sz="4" w:space="0"/>
              <w:right w:val="single" w:color="000000" w:themeColor="text1" w:sz="4" w:space="0"/>
            </w:tcBorders>
            <w:shd w:val="clear" w:color="auto" w:fill="D9D9D9" w:themeFill="background1" w:themeFillShade="D9"/>
            <w:tcMar/>
            <w:vAlign w:val="center"/>
          </w:tcPr>
          <w:p w:rsidRPr="005B0190" w:rsidR="00CA67C6" w:rsidP="21E7C574" w:rsidRDefault="208D2D99" w14:paraId="22075FB9" w14:textId="77777777">
            <w:pPr>
              <w:jc w:val="center"/>
              <w:rPr>
                <w:rFonts w:ascii="Arial" w:hAnsi="Arial" w:cs="Arial"/>
                <w:b w:val="1"/>
                <w:bCs w:val="1"/>
                <w:sz w:val="18"/>
                <w:szCs w:val="18"/>
              </w:rPr>
            </w:pPr>
            <w:r w:rsidRPr="21E7C574" w:rsidR="488B8212">
              <w:rPr>
                <w:rFonts w:ascii="Arial" w:hAnsi="Arial" w:cs="Arial"/>
                <w:b w:val="1"/>
                <w:bCs w:val="1"/>
                <w:sz w:val="18"/>
                <w:szCs w:val="18"/>
              </w:rPr>
              <w:t>PRODUCTO</w:t>
            </w:r>
          </w:p>
        </w:tc>
      </w:tr>
      <w:tr w:rsidRPr="005B0190" w:rsidR="003D3450" w:rsidTr="07FB3E33" w14:paraId="1B49AEC8" w14:textId="77777777">
        <w:trPr>
          <w:trHeight w:val="306"/>
          <w:jc w:val="center"/>
        </w:trPr>
        <w:tc>
          <w:tcPr>
            <w:tcW w:w="2213" w:type="dxa"/>
            <w:tcBorders>
              <w:top w:val="single" w:color="auto" w:sz="4" w:space="0"/>
              <w:left w:val="single" w:color="auto" w:sz="4" w:space="0"/>
              <w:bottom w:val="single" w:color="auto" w:sz="4" w:space="0"/>
              <w:right w:val="single" w:color="auto" w:sz="4" w:space="0"/>
            </w:tcBorders>
            <w:tcMar/>
            <w:vAlign w:val="center"/>
          </w:tcPr>
          <w:p w:rsidRPr="0028084B" w:rsidR="003D3450" w:rsidP="21E7C574" w:rsidRDefault="006919D2" w14:paraId="3B86C00B" w14:textId="100F5503">
            <w:pPr>
              <w:jc w:val="center"/>
              <w:rPr>
                <w:rFonts w:ascii="Arial" w:hAnsi="Arial" w:cs="Arial"/>
                <w:sz w:val="18"/>
                <w:szCs w:val="18"/>
                <w:lang w:eastAsia="es-MX"/>
              </w:rPr>
            </w:pPr>
            <w:commentRangeStart w:id="2"/>
            <w:commentRangeStart w:id="3"/>
            <w:commentRangeStart w:id="2059704372"/>
            <w:r w:rsidRPr="21E7C574" w:rsidR="6835FE6C">
              <w:rPr>
                <w:rFonts w:ascii="Arial" w:hAnsi="Arial" w:cs="Arial"/>
                <w:sz w:val="18"/>
                <w:szCs w:val="18"/>
                <w:lang w:eastAsia="es-MX"/>
              </w:rPr>
              <w:t xml:space="preserve">12000000 </w:t>
            </w:r>
            <w:commentRangeEnd w:id="2"/>
            <w:r>
              <w:rPr>
                <w:rStyle w:val="CommentReference"/>
              </w:rPr>
              <w:commentReference w:id="2"/>
            </w:r>
            <w:commentRangeEnd w:id="3"/>
            <w:r>
              <w:rPr>
                <w:rStyle w:val="CommentReference"/>
              </w:rPr>
              <w:commentReference w:id="3"/>
            </w:r>
            <w:commentRangeEnd w:id="2059704372"/>
            <w:r>
              <w:rPr>
                <w:rStyle w:val="CommentReference"/>
              </w:rPr>
              <w:commentReference w:id="2059704372"/>
            </w:r>
            <w:r w:rsidRPr="21E7C574" w:rsidR="6835FE6C">
              <w:rPr>
                <w:rFonts w:ascii="Arial" w:hAnsi="Arial" w:cs="Arial"/>
                <w:sz w:val="18"/>
                <w:szCs w:val="18"/>
                <w:lang w:eastAsia="es-MX"/>
              </w:rPr>
              <w:t>- Material Químico incluyendo Bioquímicos y Materiales de Gas</w:t>
            </w:r>
          </w:p>
        </w:tc>
        <w:tc>
          <w:tcPr>
            <w:tcW w:w="2259" w:type="dxa"/>
            <w:tcBorders>
              <w:top w:val="single" w:color="auto" w:sz="4" w:space="0"/>
              <w:left w:val="single" w:color="auto" w:sz="4" w:space="0"/>
              <w:bottom w:val="single" w:color="auto" w:sz="4" w:space="0"/>
              <w:right w:val="single" w:color="auto" w:sz="4" w:space="0"/>
            </w:tcBorders>
            <w:tcMar/>
            <w:vAlign w:val="center"/>
          </w:tcPr>
          <w:p w:rsidRPr="0028084B" w:rsidR="003D3450" w:rsidP="21E7C574" w:rsidRDefault="3BB4A0BF" w14:paraId="3B822F94" w14:textId="7B00F1CD">
            <w:pPr>
              <w:jc w:val="center"/>
              <w:rPr>
                <w:rFonts w:ascii="Arial" w:hAnsi="Arial" w:cs="Arial"/>
                <w:sz w:val="18"/>
                <w:szCs w:val="18"/>
                <w:lang w:eastAsia="es-MX"/>
              </w:rPr>
            </w:pPr>
            <w:r w:rsidRPr="21E7C574" w:rsidR="6C70FD5D">
              <w:rPr>
                <w:rFonts w:ascii="Arial" w:hAnsi="Arial" w:cs="Arial"/>
                <w:sz w:val="18"/>
                <w:szCs w:val="18"/>
                <w:lang w:eastAsia="es-MX"/>
              </w:rPr>
              <w:t> 12160000 - Aditivos</w:t>
            </w:r>
          </w:p>
        </w:tc>
        <w:tc>
          <w:tcPr>
            <w:tcW w:w="2273" w:type="dxa"/>
            <w:tcBorders>
              <w:top w:val="single" w:color="auto" w:sz="4" w:space="0"/>
              <w:left w:val="single" w:color="auto" w:sz="4" w:space="0"/>
              <w:bottom w:val="single" w:color="auto" w:sz="4" w:space="0"/>
              <w:right w:val="single" w:color="auto" w:sz="4" w:space="0"/>
            </w:tcBorders>
            <w:tcMar/>
            <w:vAlign w:val="center"/>
          </w:tcPr>
          <w:p w:rsidRPr="0028084B" w:rsidR="003D3450" w:rsidP="21E7C574" w:rsidRDefault="3BB4A0BF" w14:paraId="0C68027B" w14:textId="0CAF47D7">
            <w:pPr>
              <w:jc w:val="center"/>
              <w:rPr>
                <w:rFonts w:ascii="Arial" w:hAnsi="Arial" w:cs="Arial"/>
                <w:sz w:val="18"/>
                <w:szCs w:val="18"/>
                <w:lang w:eastAsia="es-MX"/>
              </w:rPr>
            </w:pPr>
            <w:r w:rsidRPr="21E7C574" w:rsidR="6C70FD5D">
              <w:rPr>
                <w:rFonts w:ascii="Arial" w:hAnsi="Arial" w:cs="Arial"/>
                <w:sz w:val="18"/>
                <w:szCs w:val="18"/>
                <w:lang w:eastAsia="es-MX"/>
              </w:rPr>
              <w:t>12161500 -Indicadores y reactivos</w:t>
            </w:r>
          </w:p>
        </w:tc>
        <w:tc>
          <w:tcPr>
            <w:tcW w:w="2273" w:type="dxa"/>
            <w:tcBorders>
              <w:top w:val="single" w:color="auto" w:sz="4" w:space="0"/>
              <w:left w:val="single" w:color="auto" w:sz="4" w:space="0"/>
              <w:bottom w:val="single" w:color="auto" w:sz="4" w:space="0"/>
              <w:right w:val="single" w:color="auto" w:sz="4" w:space="0"/>
            </w:tcBorders>
            <w:tcMar/>
            <w:vAlign w:val="center"/>
          </w:tcPr>
          <w:p w:rsidRPr="0028084B" w:rsidR="003D3450" w:rsidP="21E7C574" w:rsidRDefault="003D3450" w14:paraId="0D33E7A0" w14:textId="77777777">
            <w:pPr>
              <w:jc w:val="center"/>
              <w:rPr>
                <w:rFonts w:ascii="Arial" w:hAnsi="Arial" w:cs="Arial"/>
                <w:sz w:val="18"/>
                <w:szCs w:val="18"/>
                <w:lang w:eastAsia="es-MX"/>
              </w:rPr>
            </w:pPr>
          </w:p>
        </w:tc>
      </w:tr>
      <w:tr w:rsidRPr="005B0190" w:rsidR="003D3450" w:rsidTr="07FB3E33" w14:paraId="3966B7A7" w14:textId="77777777">
        <w:trPr>
          <w:trHeight w:val="306"/>
          <w:jc w:val="center"/>
        </w:trPr>
        <w:tc>
          <w:tcPr>
            <w:tcW w:w="2213" w:type="dxa"/>
            <w:tcBorders>
              <w:top w:val="single" w:color="auto" w:sz="4" w:space="0"/>
              <w:left w:val="single" w:color="auto" w:sz="4" w:space="0"/>
              <w:bottom w:val="single" w:color="auto" w:sz="4" w:space="0"/>
              <w:right w:val="single" w:color="auto" w:sz="4" w:space="0"/>
            </w:tcBorders>
            <w:tcMar/>
            <w:vAlign w:val="center"/>
          </w:tcPr>
          <w:p w:rsidRPr="0028084B" w:rsidR="003D3450" w:rsidP="21E7C574" w:rsidRDefault="70B6D6CA" w14:paraId="23C1F9A5" w14:textId="5F1C4C1B">
            <w:pPr>
              <w:jc w:val="center"/>
              <w:rPr>
                <w:rFonts w:ascii="Arial" w:hAnsi="Arial" w:cs="Arial"/>
                <w:sz w:val="18"/>
                <w:szCs w:val="18"/>
                <w:lang w:eastAsia="es-MX"/>
              </w:rPr>
            </w:pPr>
            <w:r w:rsidRPr="21E7C574" w:rsidR="3957B96E">
              <w:rPr>
                <w:rFonts w:ascii="Arial" w:hAnsi="Arial" w:cs="Arial"/>
                <w:sz w:val="18"/>
                <w:szCs w:val="18"/>
                <w:lang w:eastAsia="es-MX"/>
              </w:rPr>
              <w:t>12000000 - Material Químico incluyendo Bioquímicos y Materiales de Gas</w:t>
            </w:r>
          </w:p>
        </w:tc>
        <w:tc>
          <w:tcPr>
            <w:tcW w:w="2259" w:type="dxa"/>
            <w:tcBorders>
              <w:top w:val="single" w:color="auto" w:sz="4" w:space="0"/>
              <w:left w:val="single" w:color="auto" w:sz="4" w:space="0"/>
              <w:bottom w:val="single" w:color="auto" w:sz="4" w:space="0"/>
              <w:right w:val="single" w:color="auto" w:sz="4" w:space="0"/>
            </w:tcBorders>
            <w:tcMar/>
            <w:vAlign w:val="center"/>
          </w:tcPr>
          <w:p w:rsidRPr="0028084B" w:rsidR="003D3450" w:rsidP="21E7C574" w:rsidRDefault="70B6D6CA" w14:paraId="6392F718" w14:textId="016B3941">
            <w:pPr>
              <w:jc w:val="center"/>
              <w:rPr>
                <w:rFonts w:ascii="Arial" w:hAnsi="Arial" w:cs="Arial"/>
                <w:sz w:val="18"/>
                <w:szCs w:val="18"/>
                <w:lang w:eastAsia="es-MX"/>
              </w:rPr>
            </w:pPr>
            <w:r w:rsidRPr="21E7C574" w:rsidR="3957B96E">
              <w:rPr>
                <w:rFonts w:ascii="Arial" w:hAnsi="Arial" w:cs="Arial"/>
                <w:sz w:val="18"/>
                <w:szCs w:val="18"/>
                <w:lang w:eastAsia="es-MX"/>
              </w:rPr>
              <w:t>12160000 - Aditivos</w:t>
            </w:r>
          </w:p>
        </w:tc>
        <w:tc>
          <w:tcPr>
            <w:tcW w:w="2273" w:type="dxa"/>
            <w:tcBorders>
              <w:top w:val="single" w:color="auto" w:sz="4" w:space="0"/>
              <w:left w:val="single" w:color="auto" w:sz="4" w:space="0"/>
              <w:bottom w:val="single" w:color="auto" w:sz="4" w:space="0"/>
              <w:right w:val="single" w:color="auto" w:sz="4" w:space="0"/>
            </w:tcBorders>
            <w:tcMar/>
            <w:vAlign w:val="center"/>
          </w:tcPr>
          <w:p w:rsidRPr="0028084B" w:rsidR="003D3450" w:rsidP="21E7C574" w:rsidRDefault="70B6D6CA" w14:paraId="181E50DA" w14:textId="75329191">
            <w:pPr>
              <w:jc w:val="center"/>
              <w:rPr>
                <w:rFonts w:ascii="Arial" w:hAnsi="Arial" w:cs="Arial"/>
                <w:sz w:val="18"/>
                <w:szCs w:val="18"/>
                <w:lang w:eastAsia="es-MX"/>
              </w:rPr>
            </w:pPr>
            <w:r w:rsidRPr="21E7C574" w:rsidR="3957B96E">
              <w:rPr>
                <w:rFonts w:ascii="Arial" w:hAnsi="Arial" w:cs="Arial"/>
                <w:sz w:val="18"/>
                <w:szCs w:val="18"/>
                <w:lang w:eastAsia="es-MX"/>
              </w:rPr>
              <w:t>12161500 – Indicadores y reactivos</w:t>
            </w:r>
          </w:p>
        </w:tc>
        <w:tc>
          <w:tcPr>
            <w:tcW w:w="2273" w:type="dxa"/>
            <w:tcBorders>
              <w:top w:val="single" w:color="auto" w:sz="4" w:space="0"/>
              <w:left w:val="single" w:color="auto" w:sz="4" w:space="0"/>
              <w:bottom w:val="single" w:color="auto" w:sz="4" w:space="0"/>
              <w:right w:val="single" w:color="auto" w:sz="4" w:space="0"/>
            </w:tcBorders>
            <w:tcMar/>
            <w:vAlign w:val="center"/>
          </w:tcPr>
          <w:p w:rsidRPr="0028084B" w:rsidR="003D3450" w:rsidP="21E7C574" w:rsidRDefault="16E643AC" w14:paraId="5E107BB5" w14:textId="32F4C25D">
            <w:pPr>
              <w:jc w:val="center"/>
              <w:rPr>
                <w:rFonts w:ascii="Arial" w:hAnsi="Arial" w:cs="Arial"/>
                <w:sz w:val="18"/>
                <w:szCs w:val="18"/>
                <w:lang w:eastAsia="es-MX"/>
              </w:rPr>
            </w:pPr>
            <w:r w:rsidRPr="21E7C574" w:rsidR="158AE478">
              <w:rPr>
                <w:rFonts w:ascii="Arial" w:hAnsi="Arial" w:cs="Arial"/>
                <w:sz w:val="18"/>
                <w:szCs w:val="18"/>
                <w:lang w:eastAsia="es-MX"/>
              </w:rPr>
              <w:t>12161503</w:t>
            </w:r>
            <w:r w:rsidRPr="21E7C574" w:rsidR="5225F287">
              <w:rPr>
                <w:rFonts w:ascii="Arial" w:hAnsi="Arial" w:cs="Arial"/>
                <w:sz w:val="18"/>
                <w:szCs w:val="18"/>
                <w:lang w:eastAsia="es-MX"/>
              </w:rPr>
              <w:t xml:space="preserve"> </w:t>
            </w:r>
            <w:r w:rsidRPr="21E7C574" w:rsidR="158AE478">
              <w:rPr>
                <w:rFonts w:ascii="Arial" w:hAnsi="Arial" w:cs="Arial"/>
                <w:sz w:val="18"/>
                <w:szCs w:val="18"/>
                <w:lang w:eastAsia="es-MX"/>
              </w:rPr>
              <w:t>: Kits de reactivos</w:t>
            </w:r>
          </w:p>
        </w:tc>
      </w:tr>
      <w:tr w:rsidRPr="002E27A5" w:rsidR="009B498C" w:rsidTr="07FB3E33" w14:paraId="069D1A08" w14:textId="77777777">
        <w:trPr>
          <w:trHeight w:val="306"/>
          <w:jc w:val="center"/>
        </w:trPr>
        <w:tc>
          <w:tcPr>
            <w:tcW w:w="2213" w:type="dxa"/>
            <w:tcBorders>
              <w:top w:val="single" w:color="auto" w:sz="4" w:space="0"/>
              <w:left w:val="single" w:color="auto" w:sz="4" w:space="0"/>
              <w:bottom w:val="single" w:color="auto" w:sz="4" w:space="0"/>
              <w:right w:val="single" w:color="auto" w:sz="4" w:space="0"/>
            </w:tcBorders>
            <w:tcMar/>
            <w:vAlign w:val="center"/>
          </w:tcPr>
          <w:p w:rsidRPr="002E27A5" w:rsidR="009B498C" w:rsidP="21E7C574" w:rsidRDefault="4E7E45EC" w14:paraId="2E7FA159" w14:textId="524F85AE">
            <w:pPr>
              <w:jc w:val="center"/>
              <w:rPr>
                <w:rFonts w:ascii="Arial" w:hAnsi="Arial" w:cs="Arial"/>
                <w:sz w:val="18"/>
                <w:szCs w:val="18"/>
                <w:lang w:eastAsia="es-MX"/>
              </w:rPr>
            </w:pPr>
            <w:r w:rsidRPr="21E7C574" w:rsidR="42328544">
              <w:rPr>
                <w:rFonts w:ascii="Arial" w:hAnsi="Arial" w:cs="Arial"/>
                <w:sz w:val="18"/>
                <w:szCs w:val="18"/>
                <w:lang w:eastAsia="es-MX"/>
              </w:rPr>
              <w:t>41000000 - Equipos y Suministros de Laboratorio, de Medición, de Observación y de Pruebas</w:t>
            </w:r>
          </w:p>
        </w:tc>
        <w:tc>
          <w:tcPr>
            <w:tcW w:w="2259" w:type="dxa"/>
            <w:tcBorders>
              <w:top w:val="single" w:color="auto" w:sz="4" w:space="0"/>
              <w:left w:val="single" w:color="auto" w:sz="4" w:space="0"/>
              <w:bottom w:val="single" w:color="auto" w:sz="4" w:space="0"/>
              <w:right w:val="single" w:color="auto" w:sz="4" w:space="0"/>
            </w:tcBorders>
            <w:tcMar/>
            <w:vAlign w:val="center"/>
          </w:tcPr>
          <w:p w:rsidRPr="002E27A5" w:rsidR="009B498C" w:rsidP="21E7C574" w:rsidRDefault="4E7E45EC" w14:paraId="715DA0CE" w14:textId="47DF5E4F">
            <w:pPr>
              <w:jc w:val="center"/>
              <w:rPr>
                <w:rFonts w:ascii="Arial" w:hAnsi="Arial" w:cs="Arial"/>
                <w:sz w:val="18"/>
                <w:szCs w:val="18"/>
                <w:lang w:eastAsia="es-MX"/>
              </w:rPr>
            </w:pPr>
            <w:r w:rsidRPr="21E7C574" w:rsidR="42328544">
              <w:rPr>
                <w:rFonts w:ascii="Arial" w:hAnsi="Arial" w:cs="Arial"/>
                <w:sz w:val="18"/>
                <w:szCs w:val="18"/>
                <w:lang w:eastAsia="es-MX"/>
              </w:rPr>
              <w:t>41100000 - Equipo de laboratorio y científico</w:t>
            </w:r>
          </w:p>
        </w:tc>
        <w:tc>
          <w:tcPr>
            <w:tcW w:w="2273" w:type="dxa"/>
            <w:tcBorders>
              <w:top w:val="single" w:color="auto" w:sz="4" w:space="0"/>
              <w:left w:val="single" w:color="auto" w:sz="4" w:space="0"/>
              <w:bottom w:val="single" w:color="auto" w:sz="4" w:space="0"/>
              <w:right w:val="single" w:color="auto" w:sz="4" w:space="0"/>
            </w:tcBorders>
            <w:tcMar/>
            <w:vAlign w:val="center"/>
          </w:tcPr>
          <w:p w:rsidRPr="002E27A5" w:rsidR="009B498C" w:rsidP="21E7C574" w:rsidRDefault="4E7E45EC" w14:paraId="2FEF037F" w14:textId="66E6A615">
            <w:pPr>
              <w:jc w:val="center"/>
              <w:rPr>
                <w:rFonts w:ascii="Arial" w:hAnsi="Arial" w:cs="Arial"/>
                <w:sz w:val="18"/>
                <w:szCs w:val="18"/>
                <w:lang w:eastAsia="es-MX"/>
              </w:rPr>
            </w:pPr>
            <w:r w:rsidRPr="21E7C574" w:rsidR="42328544">
              <w:rPr>
                <w:rFonts w:ascii="Arial" w:hAnsi="Arial" w:cs="Arial"/>
                <w:sz w:val="18"/>
                <w:szCs w:val="18"/>
                <w:lang w:eastAsia="es-MX"/>
              </w:rPr>
              <w:t> 41104800 - Equipo y suministros de laboratorio para el vertido, la destilación, la evaporación y la extracción</w:t>
            </w:r>
          </w:p>
        </w:tc>
        <w:tc>
          <w:tcPr>
            <w:tcW w:w="2273" w:type="dxa"/>
            <w:tcBorders>
              <w:top w:val="single" w:color="auto" w:sz="4" w:space="0"/>
              <w:left w:val="single" w:color="auto" w:sz="4" w:space="0"/>
              <w:bottom w:val="single" w:color="auto" w:sz="4" w:space="0"/>
              <w:right w:val="single" w:color="auto" w:sz="4" w:space="0"/>
            </w:tcBorders>
            <w:tcMar/>
            <w:vAlign w:val="center"/>
          </w:tcPr>
          <w:p w:rsidRPr="002E27A5" w:rsidR="009B498C" w:rsidP="21E7C574" w:rsidRDefault="009B498C" w14:paraId="7F65FCB8" w14:textId="77777777">
            <w:pPr>
              <w:jc w:val="center"/>
              <w:rPr>
                <w:rFonts w:ascii="Arial" w:hAnsi="Arial" w:cs="Arial"/>
                <w:sz w:val="18"/>
                <w:szCs w:val="18"/>
                <w:lang w:eastAsia="es-MX"/>
              </w:rPr>
            </w:pPr>
          </w:p>
        </w:tc>
      </w:tr>
      <w:tr w:rsidRPr="002E27A5" w:rsidR="0028084B" w:rsidTr="07FB3E33" w14:paraId="23B7AB0F" w14:textId="77777777">
        <w:trPr>
          <w:trHeight w:val="306"/>
          <w:jc w:val="center"/>
        </w:trPr>
        <w:tc>
          <w:tcPr>
            <w:tcW w:w="2213" w:type="dxa"/>
            <w:tcBorders>
              <w:top w:val="single" w:color="auto" w:sz="4" w:space="0"/>
              <w:left w:val="single" w:color="auto" w:sz="4" w:space="0"/>
              <w:bottom w:val="single" w:color="auto" w:sz="4" w:space="0"/>
              <w:right w:val="single" w:color="auto" w:sz="4" w:space="0"/>
            </w:tcBorders>
            <w:tcMar/>
            <w:vAlign w:val="center"/>
          </w:tcPr>
          <w:p w:rsidRPr="002E27A5" w:rsidR="0028084B" w:rsidP="21E7C574" w:rsidRDefault="4E7E45EC" w14:paraId="01366CD5" w14:textId="584E166F">
            <w:pPr>
              <w:jc w:val="center"/>
              <w:rPr>
                <w:rFonts w:ascii="Arial" w:hAnsi="Arial" w:cs="Arial"/>
                <w:sz w:val="18"/>
                <w:szCs w:val="18"/>
                <w:lang w:eastAsia="es-MX"/>
              </w:rPr>
            </w:pPr>
            <w:r w:rsidRPr="21E7C574" w:rsidR="42328544">
              <w:rPr>
                <w:rFonts w:ascii="Arial" w:hAnsi="Arial" w:cs="Arial"/>
                <w:sz w:val="18"/>
                <w:szCs w:val="18"/>
                <w:lang w:eastAsia="es-MX"/>
              </w:rPr>
              <w:t xml:space="preserve"> 41000000 </w:t>
            </w:r>
            <w:r w:rsidRPr="21E7C574" w:rsidR="1104C31D">
              <w:rPr>
                <w:rFonts w:ascii="Arial" w:hAnsi="Arial" w:cs="Arial"/>
                <w:sz w:val="18"/>
                <w:szCs w:val="18"/>
                <w:lang w:eastAsia="es-MX"/>
              </w:rPr>
              <w:t>-</w:t>
            </w:r>
            <w:r w:rsidRPr="21E7C574" w:rsidR="42328544">
              <w:rPr>
                <w:rFonts w:ascii="Arial" w:hAnsi="Arial" w:cs="Arial"/>
                <w:sz w:val="18"/>
                <w:szCs w:val="18"/>
                <w:lang w:eastAsia="es-MX"/>
              </w:rPr>
              <w:t xml:space="preserve"> Equipos y Suministros de Laboratorio, de Medición, de Observación y de Pruebas</w:t>
            </w:r>
          </w:p>
        </w:tc>
        <w:tc>
          <w:tcPr>
            <w:tcW w:w="2259" w:type="dxa"/>
            <w:tcBorders>
              <w:top w:val="single" w:color="auto" w:sz="4" w:space="0"/>
              <w:left w:val="single" w:color="auto" w:sz="4" w:space="0"/>
              <w:bottom w:val="single" w:color="auto" w:sz="4" w:space="0"/>
              <w:right w:val="single" w:color="auto" w:sz="4" w:space="0"/>
            </w:tcBorders>
            <w:tcMar/>
            <w:vAlign w:val="center"/>
          </w:tcPr>
          <w:p w:rsidRPr="002E27A5" w:rsidR="0028084B" w:rsidP="21E7C574" w:rsidRDefault="36966A80" w14:paraId="1FF9DCBB" w14:textId="0DE6D354">
            <w:pPr>
              <w:jc w:val="center"/>
              <w:rPr>
                <w:rFonts w:ascii="Arial" w:hAnsi="Arial" w:cs="Arial"/>
                <w:sz w:val="18"/>
                <w:szCs w:val="18"/>
                <w:lang w:eastAsia="es-MX"/>
              </w:rPr>
            </w:pPr>
            <w:r w:rsidRPr="21E7C574" w:rsidR="44713329">
              <w:rPr>
                <w:rFonts w:ascii="Arial" w:hAnsi="Arial" w:cs="Arial"/>
                <w:sz w:val="18"/>
                <w:szCs w:val="18"/>
                <w:lang w:eastAsia="es-MX"/>
              </w:rPr>
              <w:t> 41100000 - Equipo de laboratorio y científico</w:t>
            </w:r>
          </w:p>
        </w:tc>
        <w:tc>
          <w:tcPr>
            <w:tcW w:w="2273" w:type="dxa"/>
            <w:tcBorders>
              <w:top w:val="single" w:color="auto" w:sz="4" w:space="0"/>
              <w:left w:val="single" w:color="auto" w:sz="4" w:space="0"/>
              <w:bottom w:val="single" w:color="auto" w:sz="4" w:space="0"/>
              <w:right w:val="single" w:color="auto" w:sz="4" w:space="0"/>
            </w:tcBorders>
            <w:tcMar/>
            <w:vAlign w:val="center"/>
          </w:tcPr>
          <w:p w:rsidRPr="002E27A5" w:rsidR="0028084B" w:rsidP="21E7C574" w:rsidRDefault="36966A80" w14:paraId="4F95B1FF" w14:textId="48AF81C2">
            <w:pPr>
              <w:jc w:val="center"/>
              <w:rPr>
                <w:rFonts w:ascii="Arial" w:hAnsi="Arial" w:cs="Arial"/>
                <w:sz w:val="18"/>
                <w:szCs w:val="18"/>
                <w:lang w:eastAsia="es-MX"/>
              </w:rPr>
            </w:pPr>
            <w:r w:rsidRPr="21E7C574" w:rsidR="44713329">
              <w:rPr>
                <w:rFonts w:ascii="Arial" w:hAnsi="Arial" w:cs="Arial"/>
                <w:sz w:val="18"/>
                <w:szCs w:val="18"/>
                <w:lang w:eastAsia="es-MX"/>
              </w:rPr>
              <w:t>41104900 - Equipo y suministros de filtrado para laboratorio</w:t>
            </w:r>
          </w:p>
        </w:tc>
        <w:tc>
          <w:tcPr>
            <w:tcW w:w="2273" w:type="dxa"/>
            <w:tcBorders>
              <w:top w:val="single" w:color="auto" w:sz="4" w:space="0"/>
              <w:left w:val="single" w:color="auto" w:sz="4" w:space="0"/>
              <w:bottom w:val="single" w:color="auto" w:sz="4" w:space="0"/>
              <w:right w:val="single" w:color="auto" w:sz="4" w:space="0"/>
            </w:tcBorders>
            <w:tcMar/>
            <w:vAlign w:val="center"/>
          </w:tcPr>
          <w:p w:rsidRPr="002E27A5" w:rsidR="0028084B" w:rsidP="21E7C574" w:rsidRDefault="36966A80" w14:paraId="3CDA7497" w14:textId="2C87C7D1">
            <w:pPr>
              <w:jc w:val="center"/>
              <w:rPr>
                <w:rFonts w:ascii="Arial" w:hAnsi="Arial" w:cs="Arial"/>
                <w:sz w:val="18"/>
                <w:szCs w:val="18"/>
                <w:lang w:eastAsia="es-MX"/>
              </w:rPr>
            </w:pPr>
            <w:r w:rsidRPr="21E7C574" w:rsidR="44713329">
              <w:rPr>
                <w:rFonts w:ascii="Arial" w:hAnsi="Arial" w:cs="Arial"/>
                <w:sz w:val="18"/>
                <w:szCs w:val="18"/>
                <w:lang w:eastAsia="es-MX"/>
              </w:rPr>
              <w:t>41104919 - Filtros hepa para laboratorio</w:t>
            </w:r>
          </w:p>
        </w:tc>
      </w:tr>
      <w:tr w:rsidRPr="002E27A5" w:rsidR="005B0190" w:rsidTr="07FB3E33" w14:paraId="148E3C26" w14:textId="77777777">
        <w:trPr>
          <w:trHeight w:val="306"/>
          <w:jc w:val="center"/>
        </w:trPr>
        <w:tc>
          <w:tcPr>
            <w:tcW w:w="2213" w:type="dxa"/>
            <w:tcBorders>
              <w:top w:val="single" w:color="auto" w:sz="4" w:space="0"/>
              <w:left w:val="single" w:color="auto" w:sz="4" w:space="0"/>
              <w:bottom w:val="single" w:color="auto" w:sz="4" w:space="0"/>
              <w:right w:val="single" w:color="auto" w:sz="4" w:space="0"/>
            </w:tcBorders>
            <w:tcMar/>
            <w:vAlign w:val="center"/>
          </w:tcPr>
          <w:p w:rsidRPr="002E27A5" w:rsidR="002A57C8" w:rsidP="21E7C574" w:rsidRDefault="1792A6D8" w14:paraId="47D81DB2" w14:textId="56E4FA60">
            <w:pPr>
              <w:jc w:val="center"/>
              <w:rPr>
                <w:rFonts w:ascii="Arial" w:hAnsi="Arial" w:cs="Arial"/>
                <w:sz w:val="18"/>
                <w:szCs w:val="18"/>
                <w:lang w:eastAsia="es-MX"/>
              </w:rPr>
            </w:pPr>
            <w:r w:rsidRPr="21E7C574" w:rsidR="1104C31D">
              <w:rPr>
                <w:rFonts w:ascii="Arial" w:hAnsi="Arial" w:cs="Arial"/>
                <w:sz w:val="18"/>
                <w:szCs w:val="18"/>
                <w:lang w:eastAsia="es-MX"/>
              </w:rPr>
              <w:t>41000000 - Equipos y Suministros de Laboratorio, de Medición, de Observación y de Pruebas</w:t>
            </w:r>
          </w:p>
        </w:tc>
        <w:tc>
          <w:tcPr>
            <w:tcW w:w="2259" w:type="dxa"/>
            <w:tcBorders>
              <w:top w:val="single" w:color="auto" w:sz="4" w:space="0"/>
              <w:left w:val="single" w:color="auto" w:sz="4" w:space="0"/>
              <w:bottom w:val="single" w:color="auto" w:sz="4" w:space="0"/>
              <w:right w:val="single" w:color="auto" w:sz="4" w:space="0"/>
            </w:tcBorders>
            <w:tcMar/>
            <w:vAlign w:val="center"/>
          </w:tcPr>
          <w:p w:rsidRPr="002E27A5" w:rsidR="002A57C8" w:rsidP="21E7C574" w:rsidRDefault="1792A6D8" w14:paraId="48F8138D" w14:textId="2B0E05E0">
            <w:pPr>
              <w:jc w:val="center"/>
              <w:rPr>
                <w:rFonts w:ascii="Arial" w:hAnsi="Arial" w:cs="Arial"/>
                <w:sz w:val="18"/>
                <w:szCs w:val="18"/>
                <w:lang w:eastAsia="es-MX"/>
              </w:rPr>
            </w:pPr>
            <w:r w:rsidRPr="21E7C574" w:rsidR="1104C31D">
              <w:rPr>
                <w:rFonts w:ascii="Arial" w:hAnsi="Arial" w:cs="Arial"/>
                <w:sz w:val="18"/>
                <w:szCs w:val="18"/>
                <w:lang w:eastAsia="es-MX"/>
              </w:rPr>
              <w:t>41100000- Equipo de laboratorio y científico</w:t>
            </w:r>
          </w:p>
        </w:tc>
        <w:tc>
          <w:tcPr>
            <w:tcW w:w="2273" w:type="dxa"/>
            <w:tcBorders>
              <w:top w:val="single" w:color="auto" w:sz="4" w:space="0"/>
              <w:left w:val="single" w:color="auto" w:sz="4" w:space="0"/>
              <w:bottom w:val="single" w:color="auto" w:sz="4" w:space="0"/>
              <w:right w:val="single" w:color="auto" w:sz="4" w:space="0"/>
            </w:tcBorders>
            <w:tcMar/>
            <w:vAlign w:val="center"/>
          </w:tcPr>
          <w:p w:rsidRPr="002E27A5" w:rsidR="002A57C8" w:rsidP="21E7C574" w:rsidRDefault="56C5EB73" w14:paraId="7012D28D" w14:textId="5B9CF6F2">
            <w:pPr>
              <w:jc w:val="center"/>
              <w:rPr>
                <w:rFonts w:ascii="Arial" w:hAnsi="Arial" w:cs="Arial"/>
                <w:sz w:val="18"/>
                <w:szCs w:val="18"/>
                <w:lang w:eastAsia="es-MX"/>
              </w:rPr>
            </w:pPr>
            <w:r w:rsidRPr="21E7C574" w:rsidR="067138BE">
              <w:rPr>
                <w:rFonts w:ascii="Arial" w:hAnsi="Arial" w:cs="Arial"/>
                <w:sz w:val="18"/>
                <w:szCs w:val="18"/>
                <w:lang w:eastAsia="es-MX"/>
              </w:rPr>
              <w:t>41105500 Kits y componentes de extracción, purificación y cuantificación de ácidos nucleicos</w:t>
            </w:r>
          </w:p>
        </w:tc>
        <w:tc>
          <w:tcPr>
            <w:tcW w:w="2273" w:type="dxa"/>
            <w:tcBorders>
              <w:top w:val="single" w:color="auto" w:sz="4" w:space="0"/>
              <w:left w:val="single" w:color="auto" w:sz="4" w:space="0"/>
              <w:bottom w:val="single" w:color="auto" w:sz="4" w:space="0"/>
              <w:right w:val="single" w:color="auto" w:sz="4" w:space="0"/>
            </w:tcBorders>
            <w:tcMar/>
            <w:vAlign w:val="center"/>
          </w:tcPr>
          <w:p w:rsidRPr="002E27A5" w:rsidR="002A57C8" w:rsidP="21E7C574" w:rsidRDefault="56C5EB73" w14:paraId="1D244C42" w14:textId="7FC3BA94">
            <w:pPr>
              <w:jc w:val="center"/>
              <w:rPr>
                <w:rFonts w:ascii="Arial" w:hAnsi="Arial" w:cs="Arial"/>
                <w:sz w:val="18"/>
                <w:szCs w:val="18"/>
                <w:lang w:eastAsia="es-MX"/>
              </w:rPr>
            </w:pPr>
            <w:r w:rsidRPr="21E7C574" w:rsidR="067138BE">
              <w:rPr>
                <w:rFonts w:ascii="Arial" w:hAnsi="Arial" w:cs="Arial"/>
                <w:sz w:val="18"/>
                <w:szCs w:val="18"/>
                <w:lang w:eastAsia="es-MX"/>
              </w:rPr>
              <w:t> 41105502 -: Kits para extrae</w:t>
            </w:r>
            <w:r w:rsidRPr="21E7C574" w:rsidR="3D2AE70F">
              <w:rPr>
                <w:rFonts w:ascii="Arial" w:hAnsi="Arial" w:cs="Arial"/>
                <w:sz w:val="18"/>
                <w:szCs w:val="18"/>
                <w:lang w:eastAsia="es-MX"/>
              </w:rPr>
              <w:t>r</w:t>
            </w:r>
            <w:r w:rsidRPr="21E7C574" w:rsidR="067138BE">
              <w:rPr>
                <w:rFonts w:ascii="Arial" w:hAnsi="Arial" w:cs="Arial"/>
                <w:sz w:val="18"/>
                <w:szCs w:val="18"/>
                <w:lang w:eastAsia="es-MX"/>
              </w:rPr>
              <w:t xml:space="preserve"> ácido desoxirribonucleico dna de alimentos</w:t>
            </w:r>
          </w:p>
        </w:tc>
      </w:tr>
      <w:tr w:rsidRPr="002E27A5" w:rsidR="005B0190" w:rsidTr="07FB3E33" w14:paraId="01F1D622" w14:textId="77777777">
        <w:trPr>
          <w:trHeight w:val="306"/>
          <w:jc w:val="center"/>
        </w:trPr>
        <w:tc>
          <w:tcPr>
            <w:tcW w:w="2213" w:type="dxa"/>
            <w:tcBorders>
              <w:top w:val="single" w:color="auto" w:sz="4" w:space="0"/>
              <w:left w:val="single" w:color="auto" w:sz="4" w:space="0"/>
              <w:bottom w:val="single" w:color="auto" w:sz="4" w:space="0"/>
              <w:right w:val="single" w:color="auto" w:sz="4" w:space="0"/>
            </w:tcBorders>
            <w:tcMar/>
            <w:vAlign w:val="center"/>
          </w:tcPr>
          <w:p w:rsidRPr="002E27A5" w:rsidR="002A57C8" w:rsidP="21E7C574" w:rsidRDefault="56C5EB73" w14:paraId="282F607E" w14:textId="14B6B3A6">
            <w:pPr>
              <w:jc w:val="center"/>
              <w:rPr>
                <w:rFonts w:ascii="Arial" w:hAnsi="Arial" w:cs="Arial"/>
                <w:sz w:val="18"/>
                <w:szCs w:val="18"/>
                <w:lang w:eastAsia="es-MX"/>
              </w:rPr>
            </w:pPr>
            <w:r w:rsidRPr="21E7C574" w:rsidR="067138BE">
              <w:rPr>
                <w:rFonts w:ascii="Arial" w:hAnsi="Arial" w:cs="Arial"/>
                <w:sz w:val="18"/>
                <w:szCs w:val="18"/>
                <w:lang w:eastAsia="es-MX"/>
              </w:rPr>
              <w:t> 41000000 - Equipos y Suministros de Laboratorio, de Medición, de Observación y de Pruebas</w:t>
            </w:r>
          </w:p>
        </w:tc>
        <w:tc>
          <w:tcPr>
            <w:tcW w:w="2259" w:type="dxa"/>
            <w:tcBorders>
              <w:top w:val="single" w:color="auto" w:sz="4" w:space="0"/>
              <w:left w:val="single" w:color="auto" w:sz="4" w:space="0"/>
              <w:bottom w:val="single" w:color="auto" w:sz="4" w:space="0"/>
              <w:right w:val="single" w:color="auto" w:sz="4" w:space="0"/>
            </w:tcBorders>
            <w:tcMar/>
            <w:vAlign w:val="center"/>
          </w:tcPr>
          <w:p w:rsidRPr="002E27A5" w:rsidR="002A57C8" w:rsidP="21E7C574" w:rsidRDefault="56C5EB73" w14:paraId="3C958D01" w14:textId="5FF9F146">
            <w:pPr>
              <w:jc w:val="center"/>
              <w:rPr>
                <w:rFonts w:ascii="Arial" w:hAnsi="Arial" w:cs="Arial"/>
                <w:sz w:val="18"/>
                <w:szCs w:val="18"/>
                <w:lang w:eastAsia="es-MX"/>
              </w:rPr>
            </w:pPr>
            <w:r w:rsidRPr="21E7C574" w:rsidR="067138BE">
              <w:rPr>
                <w:rFonts w:ascii="Arial" w:hAnsi="Arial" w:cs="Arial"/>
                <w:sz w:val="18"/>
                <w:szCs w:val="18"/>
                <w:lang w:eastAsia="es-MX"/>
              </w:rPr>
              <w:t> 41100000- Equipo de laboratorio y científico</w:t>
            </w:r>
          </w:p>
        </w:tc>
        <w:tc>
          <w:tcPr>
            <w:tcW w:w="2273" w:type="dxa"/>
            <w:tcBorders>
              <w:top w:val="single" w:color="auto" w:sz="4" w:space="0"/>
              <w:left w:val="single" w:color="auto" w:sz="4" w:space="0"/>
              <w:bottom w:val="single" w:color="auto" w:sz="4" w:space="0"/>
              <w:right w:val="single" w:color="auto" w:sz="4" w:space="0"/>
            </w:tcBorders>
            <w:tcMar/>
            <w:vAlign w:val="center"/>
          </w:tcPr>
          <w:p w:rsidRPr="002E27A5" w:rsidR="002A57C8" w:rsidP="21E7C574" w:rsidRDefault="6DCB4B01" w14:paraId="504F20ED" w14:textId="6E366CC7">
            <w:pPr>
              <w:jc w:val="center"/>
              <w:rPr>
                <w:rFonts w:ascii="Arial" w:hAnsi="Arial" w:cs="Arial"/>
                <w:sz w:val="18"/>
                <w:szCs w:val="18"/>
                <w:lang w:eastAsia="es-MX"/>
              </w:rPr>
            </w:pPr>
            <w:r w:rsidRPr="21E7C574" w:rsidR="4DFBA640">
              <w:rPr>
                <w:rFonts w:ascii="Arial" w:hAnsi="Arial" w:cs="Arial"/>
                <w:sz w:val="18"/>
                <w:szCs w:val="18"/>
                <w:lang w:eastAsia="es-MX"/>
              </w:rPr>
              <w:t>41105600 - Productos secuenciadores de ácido desoxirribonucleico (ADN)</w:t>
            </w:r>
          </w:p>
        </w:tc>
        <w:tc>
          <w:tcPr>
            <w:tcW w:w="2273" w:type="dxa"/>
            <w:tcBorders>
              <w:top w:val="single" w:color="auto" w:sz="4" w:space="0"/>
              <w:left w:val="single" w:color="auto" w:sz="4" w:space="0"/>
              <w:bottom w:val="single" w:color="auto" w:sz="4" w:space="0"/>
              <w:right w:val="single" w:color="auto" w:sz="4" w:space="0"/>
            </w:tcBorders>
            <w:tcMar/>
            <w:vAlign w:val="center"/>
          </w:tcPr>
          <w:p w:rsidRPr="002E27A5" w:rsidR="002A57C8" w:rsidP="21E7C574" w:rsidRDefault="6DCB4B01" w14:paraId="06AEFB78" w14:textId="74227615">
            <w:pPr>
              <w:jc w:val="center"/>
              <w:rPr>
                <w:rFonts w:ascii="Arial" w:hAnsi="Arial" w:cs="Arial"/>
                <w:sz w:val="18"/>
                <w:szCs w:val="18"/>
                <w:lang w:eastAsia="es-MX"/>
              </w:rPr>
            </w:pPr>
            <w:r w:rsidRPr="21E7C574" w:rsidR="4DFBA640">
              <w:rPr>
                <w:rFonts w:ascii="Arial" w:hAnsi="Arial" w:cs="Arial"/>
                <w:sz w:val="18"/>
                <w:szCs w:val="18"/>
                <w:lang w:eastAsia="es-MX"/>
              </w:rPr>
              <w:t>41105601 - Kits o enzimas para secuenciación</w:t>
            </w:r>
          </w:p>
        </w:tc>
      </w:tr>
      <w:tr w:rsidRPr="005B0190" w:rsidR="00E86C6E" w:rsidTr="07FB3E33" w14:paraId="2DA2C783" w14:textId="77777777">
        <w:trPr>
          <w:trHeight w:val="306"/>
          <w:jc w:val="center"/>
        </w:trPr>
        <w:tc>
          <w:tcPr>
            <w:tcW w:w="2213" w:type="dxa"/>
            <w:tcBorders>
              <w:top w:val="single" w:color="auto" w:sz="4" w:space="0"/>
              <w:left w:val="single" w:color="auto" w:sz="4" w:space="0"/>
              <w:bottom w:val="single" w:color="auto" w:sz="4" w:space="0"/>
              <w:right w:val="single" w:color="auto" w:sz="4" w:space="0"/>
            </w:tcBorders>
            <w:tcMar/>
            <w:vAlign w:val="center"/>
          </w:tcPr>
          <w:p w:rsidRPr="006E510A" w:rsidR="00E86C6E" w:rsidP="21E7C574" w:rsidRDefault="6DCB4B01" w14:paraId="6A4ACB08" w14:textId="77AAD745">
            <w:pPr>
              <w:jc w:val="center"/>
              <w:rPr>
                <w:rFonts w:ascii="Arial" w:hAnsi="Arial" w:cs="Arial"/>
                <w:sz w:val="18"/>
                <w:szCs w:val="18"/>
                <w:lang w:eastAsia="es-MX"/>
              </w:rPr>
            </w:pPr>
            <w:r w:rsidRPr="21E7C574" w:rsidR="4DFBA640">
              <w:rPr>
                <w:rFonts w:ascii="Arial" w:hAnsi="Arial" w:cs="Arial"/>
                <w:sz w:val="18"/>
                <w:szCs w:val="18"/>
                <w:lang w:eastAsia="es-MX"/>
              </w:rPr>
              <w:t>41000000 - Equipos y Suministros de Laboratorio, de Medición, de Observaciones y de Pruebas</w:t>
            </w:r>
          </w:p>
        </w:tc>
        <w:tc>
          <w:tcPr>
            <w:tcW w:w="2259" w:type="dxa"/>
            <w:tcBorders>
              <w:top w:val="single" w:color="auto" w:sz="4" w:space="0"/>
              <w:left w:val="single" w:color="auto" w:sz="4" w:space="0"/>
              <w:bottom w:val="single" w:color="auto" w:sz="4" w:space="0"/>
              <w:right w:val="single" w:color="auto" w:sz="4" w:space="0"/>
            </w:tcBorders>
            <w:tcMar/>
            <w:vAlign w:val="center"/>
          </w:tcPr>
          <w:p w:rsidRPr="006E510A" w:rsidR="00E86C6E" w:rsidP="21E7C574" w:rsidRDefault="6DCB4B01" w14:paraId="525BE0E0" w14:textId="70117CD5">
            <w:pPr>
              <w:jc w:val="center"/>
              <w:rPr>
                <w:rFonts w:ascii="Arial" w:hAnsi="Arial" w:cs="Arial"/>
                <w:sz w:val="18"/>
                <w:szCs w:val="18"/>
                <w:lang w:eastAsia="es-MX"/>
              </w:rPr>
            </w:pPr>
            <w:r w:rsidRPr="21E7C574" w:rsidR="4DFBA640">
              <w:rPr>
                <w:rFonts w:ascii="Arial" w:hAnsi="Arial" w:cs="Arial"/>
                <w:sz w:val="18"/>
                <w:szCs w:val="18"/>
                <w:lang w:eastAsia="es-MX"/>
              </w:rPr>
              <w:t>41110000 – Instrumentos de medida, observación y ensayo</w:t>
            </w:r>
          </w:p>
        </w:tc>
        <w:tc>
          <w:tcPr>
            <w:tcW w:w="2273" w:type="dxa"/>
            <w:tcBorders>
              <w:top w:val="single" w:color="auto" w:sz="4" w:space="0"/>
              <w:left w:val="single" w:color="auto" w:sz="4" w:space="0"/>
              <w:bottom w:val="single" w:color="auto" w:sz="4" w:space="0"/>
              <w:right w:val="single" w:color="auto" w:sz="4" w:space="0"/>
            </w:tcBorders>
            <w:tcMar/>
            <w:vAlign w:val="center"/>
          </w:tcPr>
          <w:p w:rsidRPr="006E510A" w:rsidR="00E86C6E" w:rsidP="21E7C574" w:rsidRDefault="6DCB4B01" w14:paraId="29CECB97" w14:textId="69EEE080">
            <w:pPr>
              <w:jc w:val="center"/>
              <w:rPr>
                <w:rFonts w:ascii="Arial" w:hAnsi="Arial" w:cs="Arial"/>
                <w:sz w:val="18"/>
                <w:szCs w:val="18"/>
                <w:lang w:eastAsia="es-MX"/>
              </w:rPr>
            </w:pPr>
            <w:r w:rsidRPr="21E7C574" w:rsidR="4DFBA640">
              <w:rPr>
                <w:rFonts w:ascii="Arial" w:hAnsi="Arial" w:cs="Arial"/>
                <w:sz w:val="18"/>
                <w:szCs w:val="18"/>
                <w:lang w:eastAsia="es-MX"/>
              </w:rPr>
              <w:t>41116000 – Reactivos de analizadores clínicos y diagnósticos</w:t>
            </w:r>
          </w:p>
        </w:tc>
        <w:tc>
          <w:tcPr>
            <w:tcW w:w="2273" w:type="dxa"/>
            <w:tcBorders>
              <w:top w:val="single" w:color="auto" w:sz="4" w:space="0"/>
              <w:left w:val="single" w:color="auto" w:sz="4" w:space="0"/>
              <w:bottom w:val="single" w:color="auto" w:sz="4" w:space="0"/>
              <w:right w:val="single" w:color="auto" w:sz="4" w:space="0"/>
            </w:tcBorders>
            <w:tcMar/>
            <w:vAlign w:val="center"/>
          </w:tcPr>
          <w:p w:rsidRPr="006E510A" w:rsidR="00E86C6E" w:rsidP="21E7C574" w:rsidRDefault="00E86C6E" w14:paraId="7D652E01" w14:textId="77777777">
            <w:pPr>
              <w:jc w:val="center"/>
              <w:rPr>
                <w:rFonts w:ascii="Arial" w:hAnsi="Arial" w:cs="Arial"/>
                <w:sz w:val="18"/>
                <w:szCs w:val="18"/>
                <w:lang w:eastAsia="es-MX"/>
              </w:rPr>
            </w:pPr>
          </w:p>
        </w:tc>
      </w:tr>
      <w:tr w:rsidRPr="005B0190" w:rsidR="00E86C6E" w:rsidTr="07FB3E33" w14:paraId="049D17EF" w14:textId="77777777">
        <w:trPr>
          <w:trHeight w:val="306"/>
          <w:jc w:val="center"/>
        </w:trPr>
        <w:tc>
          <w:tcPr>
            <w:tcW w:w="2213" w:type="dxa"/>
            <w:tcBorders>
              <w:top w:val="single" w:color="auto" w:sz="4" w:space="0"/>
              <w:left w:val="single" w:color="auto" w:sz="4" w:space="0"/>
              <w:bottom w:val="single" w:color="auto" w:sz="4" w:space="0"/>
              <w:right w:val="single" w:color="auto" w:sz="4" w:space="0"/>
            </w:tcBorders>
            <w:tcMar/>
            <w:vAlign w:val="center"/>
          </w:tcPr>
          <w:p w:rsidRPr="006E510A" w:rsidR="00E86C6E" w:rsidP="21E7C574" w:rsidRDefault="1133B1BD" w14:paraId="65EA3815" w14:textId="23D553BA">
            <w:pPr>
              <w:jc w:val="center"/>
              <w:rPr>
                <w:rFonts w:ascii="Arial" w:hAnsi="Arial" w:cs="Arial"/>
                <w:sz w:val="18"/>
                <w:szCs w:val="18"/>
                <w:lang w:eastAsia="es-MX"/>
              </w:rPr>
            </w:pPr>
            <w:r w:rsidRPr="21E7C574" w:rsidR="367C7FCB">
              <w:rPr>
                <w:rFonts w:ascii="Arial" w:hAnsi="Arial" w:cs="Arial"/>
                <w:sz w:val="18"/>
                <w:szCs w:val="18"/>
                <w:lang w:eastAsia="es-MX"/>
              </w:rPr>
              <w:t> 41000000 - Equipos y Suministros de Laboratorio, de Medición, de Observación y de Pruebas</w:t>
            </w:r>
          </w:p>
        </w:tc>
        <w:tc>
          <w:tcPr>
            <w:tcW w:w="2259" w:type="dxa"/>
            <w:tcBorders>
              <w:top w:val="single" w:color="auto" w:sz="4" w:space="0"/>
              <w:left w:val="single" w:color="auto" w:sz="4" w:space="0"/>
              <w:bottom w:val="single" w:color="auto" w:sz="4" w:space="0"/>
              <w:right w:val="single" w:color="auto" w:sz="4" w:space="0"/>
            </w:tcBorders>
            <w:tcMar/>
            <w:vAlign w:val="center"/>
          </w:tcPr>
          <w:p w:rsidRPr="006E510A" w:rsidR="00E86C6E" w:rsidP="21E7C574" w:rsidRDefault="1133B1BD" w14:paraId="6576779C" w14:textId="0731C970">
            <w:pPr>
              <w:jc w:val="center"/>
              <w:rPr>
                <w:rFonts w:ascii="Arial" w:hAnsi="Arial" w:cs="Arial"/>
                <w:sz w:val="18"/>
                <w:szCs w:val="18"/>
                <w:lang w:eastAsia="es-MX"/>
              </w:rPr>
            </w:pPr>
            <w:r w:rsidRPr="21E7C574" w:rsidR="367C7FCB">
              <w:rPr>
                <w:rFonts w:ascii="Arial" w:hAnsi="Arial" w:cs="Arial"/>
                <w:sz w:val="18"/>
                <w:szCs w:val="18"/>
                <w:lang w:eastAsia="es-MX"/>
              </w:rPr>
              <w:t> 41110000 - Instrumentos de medida, observación y ensayo</w:t>
            </w:r>
          </w:p>
        </w:tc>
        <w:tc>
          <w:tcPr>
            <w:tcW w:w="2273" w:type="dxa"/>
            <w:tcBorders>
              <w:top w:val="single" w:color="auto" w:sz="4" w:space="0"/>
              <w:left w:val="single" w:color="auto" w:sz="4" w:space="0"/>
              <w:bottom w:val="single" w:color="auto" w:sz="4" w:space="0"/>
              <w:right w:val="single" w:color="auto" w:sz="4" w:space="0"/>
            </w:tcBorders>
            <w:tcMar/>
            <w:vAlign w:val="center"/>
          </w:tcPr>
          <w:p w:rsidRPr="006E510A" w:rsidR="00E86C6E" w:rsidP="21E7C574" w:rsidRDefault="1133B1BD" w14:paraId="0CD790CA" w14:textId="43287863">
            <w:pPr>
              <w:jc w:val="center"/>
              <w:rPr>
                <w:rFonts w:ascii="Arial" w:hAnsi="Arial" w:cs="Arial"/>
                <w:sz w:val="18"/>
                <w:szCs w:val="18"/>
                <w:lang w:eastAsia="es-MX"/>
              </w:rPr>
            </w:pPr>
            <w:r w:rsidRPr="21E7C574" w:rsidR="367C7FCB">
              <w:rPr>
                <w:rFonts w:ascii="Arial" w:hAnsi="Arial" w:cs="Arial"/>
                <w:sz w:val="18"/>
                <w:szCs w:val="18"/>
                <w:lang w:eastAsia="es-MX"/>
              </w:rPr>
              <w:t> 41116100 - Kits de ensayos manuales, controles de calidad, calibradores y normativas</w:t>
            </w:r>
          </w:p>
        </w:tc>
        <w:tc>
          <w:tcPr>
            <w:tcW w:w="2273" w:type="dxa"/>
            <w:tcBorders>
              <w:top w:val="single" w:color="auto" w:sz="4" w:space="0"/>
              <w:left w:val="single" w:color="auto" w:sz="4" w:space="0"/>
              <w:bottom w:val="single" w:color="auto" w:sz="4" w:space="0"/>
              <w:right w:val="single" w:color="auto" w:sz="4" w:space="0"/>
            </w:tcBorders>
            <w:tcMar/>
            <w:vAlign w:val="center"/>
          </w:tcPr>
          <w:p w:rsidRPr="006E510A" w:rsidR="00E86C6E" w:rsidP="21E7C574" w:rsidRDefault="1133B1BD" w14:paraId="44DA4530" w14:textId="7D57D189">
            <w:pPr>
              <w:jc w:val="center"/>
              <w:rPr>
                <w:rFonts w:ascii="Arial" w:hAnsi="Arial" w:cs="Arial"/>
                <w:sz w:val="18"/>
                <w:szCs w:val="18"/>
                <w:lang w:eastAsia="es-MX"/>
              </w:rPr>
            </w:pPr>
            <w:r w:rsidRPr="21E7C574" w:rsidR="367C7FCB">
              <w:rPr>
                <w:rFonts w:ascii="Arial" w:hAnsi="Arial" w:cs="Arial"/>
                <w:sz w:val="18"/>
                <w:szCs w:val="18"/>
                <w:lang w:eastAsia="es-MX"/>
              </w:rPr>
              <w:t> 41116104- Kits o suministros para pruebas químicas</w:t>
            </w:r>
          </w:p>
        </w:tc>
      </w:tr>
      <w:tr w:rsidRPr="005B0190" w:rsidR="006E510A" w:rsidTr="07FB3E33" w14:paraId="5BAFDDE7" w14:textId="77777777">
        <w:trPr>
          <w:trHeight w:val="306"/>
          <w:jc w:val="center"/>
        </w:trPr>
        <w:tc>
          <w:tcPr>
            <w:tcW w:w="2213" w:type="dxa"/>
            <w:tcBorders>
              <w:top w:val="single" w:color="auto" w:sz="4" w:space="0"/>
              <w:left w:val="single" w:color="auto" w:sz="4" w:space="0"/>
              <w:bottom w:val="single" w:color="auto" w:sz="4" w:space="0"/>
              <w:right w:val="single" w:color="auto" w:sz="4" w:space="0"/>
            </w:tcBorders>
            <w:tcMar/>
            <w:vAlign w:val="center"/>
          </w:tcPr>
          <w:p w:rsidRPr="005B0190" w:rsidR="006E510A" w:rsidP="21E7C574" w:rsidRDefault="1133B1BD" w14:paraId="19ABE8F8" w14:textId="4B4350BA">
            <w:pPr>
              <w:jc w:val="center"/>
              <w:rPr>
                <w:rFonts w:ascii="Arial" w:hAnsi="Arial" w:cs="Arial"/>
                <w:sz w:val="18"/>
                <w:szCs w:val="18"/>
                <w:lang w:eastAsia="es-MX"/>
              </w:rPr>
            </w:pPr>
            <w:r w:rsidRPr="21E7C574" w:rsidR="367C7FCB">
              <w:rPr>
                <w:rFonts w:ascii="Arial" w:hAnsi="Arial" w:cs="Arial"/>
                <w:sz w:val="18"/>
                <w:szCs w:val="18"/>
                <w:lang w:eastAsia="es-MX"/>
              </w:rPr>
              <w:t xml:space="preserve">41000000 - Equipos y Suministros de Laboratorio, de Medición, de </w:t>
            </w:r>
            <w:r w:rsidRPr="21E7C574" w:rsidR="367C7FCB">
              <w:rPr>
                <w:rFonts w:ascii="Arial" w:hAnsi="Arial" w:cs="Arial"/>
                <w:sz w:val="18"/>
                <w:szCs w:val="18"/>
                <w:lang w:eastAsia="es-MX"/>
              </w:rPr>
              <w:t>Observación y de Pruebas</w:t>
            </w:r>
          </w:p>
        </w:tc>
        <w:tc>
          <w:tcPr>
            <w:tcW w:w="2259" w:type="dxa"/>
            <w:tcBorders>
              <w:top w:val="single" w:color="auto" w:sz="4" w:space="0"/>
              <w:left w:val="single" w:color="auto" w:sz="4" w:space="0"/>
              <w:bottom w:val="single" w:color="auto" w:sz="4" w:space="0"/>
              <w:right w:val="single" w:color="auto" w:sz="4" w:space="0"/>
            </w:tcBorders>
            <w:tcMar/>
            <w:vAlign w:val="center"/>
          </w:tcPr>
          <w:p w:rsidRPr="005B0190" w:rsidR="006E510A" w:rsidP="21E7C574" w:rsidRDefault="1133B1BD" w14:paraId="73152DF5" w14:textId="0181FDAD">
            <w:pPr>
              <w:jc w:val="center"/>
              <w:rPr>
                <w:rFonts w:ascii="Arial" w:hAnsi="Arial" w:cs="Arial"/>
                <w:sz w:val="18"/>
                <w:szCs w:val="18"/>
                <w:lang w:eastAsia="es-MX"/>
              </w:rPr>
            </w:pPr>
            <w:r w:rsidRPr="21E7C574" w:rsidR="367C7FCB">
              <w:rPr>
                <w:rFonts w:ascii="Arial" w:hAnsi="Arial" w:cs="Arial"/>
                <w:sz w:val="18"/>
                <w:szCs w:val="18"/>
                <w:lang w:eastAsia="es-MX"/>
              </w:rPr>
              <w:t> 41110000 - Instrumentos de medida, observación y ensayo</w:t>
            </w:r>
          </w:p>
        </w:tc>
        <w:tc>
          <w:tcPr>
            <w:tcW w:w="2273" w:type="dxa"/>
            <w:tcBorders>
              <w:top w:val="single" w:color="auto" w:sz="4" w:space="0"/>
              <w:left w:val="single" w:color="auto" w:sz="4" w:space="0"/>
              <w:bottom w:val="single" w:color="auto" w:sz="4" w:space="0"/>
              <w:right w:val="single" w:color="auto" w:sz="4" w:space="0"/>
            </w:tcBorders>
            <w:tcMar/>
            <w:vAlign w:val="center"/>
          </w:tcPr>
          <w:p w:rsidRPr="006E510A" w:rsidR="006E510A" w:rsidP="21E7C574" w:rsidRDefault="1133B1BD" w14:paraId="0E91153B" w14:textId="01116744">
            <w:pPr>
              <w:jc w:val="center"/>
              <w:rPr>
                <w:rFonts w:ascii="Arial" w:hAnsi="Arial" w:cs="Arial"/>
                <w:sz w:val="18"/>
                <w:szCs w:val="18"/>
                <w:lang w:eastAsia="es-MX"/>
              </w:rPr>
            </w:pPr>
            <w:r w:rsidRPr="21E7C574" w:rsidR="367C7FCB">
              <w:rPr>
                <w:rFonts w:ascii="Arial" w:hAnsi="Arial" w:cs="Arial"/>
                <w:sz w:val="18"/>
                <w:szCs w:val="18"/>
                <w:lang w:eastAsia="es-MX"/>
              </w:rPr>
              <w:t> 41116100 - Kits de ensayos manuales, controles de calidad, calibradores y normativas</w:t>
            </w:r>
          </w:p>
        </w:tc>
        <w:tc>
          <w:tcPr>
            <w:tcW w:w="2273" w:type="dxa"/>
            <w:tcBorders>
              <w:top w:val="single" w:color="auto" w:sz="4" w:space="0"/>
              <w:left w:val="single" w:color="auto" w:sz="4" w:space="0"/>
              <w:bottom w:val="single" w:color="auto" w:sz="4" w:space="0"/>
              <w:right w:val="single" w:color="auto" w:sz="4" w:space="0"/>
            </w:tcBorders>
            <w:tcMar/>
            <w:vAlign w:val="center"/>
          </w:tcPr>
          <w:p w:rsidRPr="006E510A" w:rsidR="006E510A" w:rsidP="21E7C574" w:rsidRDefault="1133B1BD" w14:paraId="6EE82A69" w14:textId="7F05081B">
            <w:pPr>
              <w:jc w:val="center"/>
              <w:rPr>
                <w:rFonts w:ascii="Arial" w:hAnsi="Arial" w:cs="Arial"/>
                <w:sz w:val="18"/>
                <w:szCs w:val="18"/>
                <w:lang w:eastAsia="es-MX"/>
              </w:rPr>
            </w:pPr>
            <w:r w:rsidRPr="21E7C574" w:rsidR="367C7FCB">
              <w:rPr>
                <w:rFonts w:ascii="Arial" w:hAnsi="Arial" w:cs="Arial"/>
                <w:sz w:val="18"/>
                <w:szCs w:val="18"/>
                <w:lang w:eastAsia="es-MX"/>
              </w:rPr>
              <w:t>41116105 - Reactivos o soluciones químicas</w:t>
            </w:r>
          </w:p>
        </w:tc>
      </w:tr>
      <w:tr w:rsidRPr="005B0190" w:rsidR="006E510A" w:rsidTr="07FB3E33" w14:paraId="2E0B797C" w14:textId="77777777">
        <w:trPr>
          <w:trHeight w:val="910"/>
          <w:jc w:val="center"/>
        </w:trPr>
        <w:tc>
          <w:tcPr>
            <w:tcW w:w="2213" w:type="dxa"/>
            <w:tcBorders>
              <w:top w:val="single" w:color="auto" w:sz="4" w:space="0"/>
              <w:left w:val="single" w:color="auto" w:sz="4" w:space="0"/>
              <w:bottom w:val="single" w:color="auto" w:sz="4" w:space="0"/>
              <w:right w:val="single" w:color="auto" w:sz="4" w:space="0"/>
            </w:tcBorders>
            <w:tcMar/>
            <w:vAlign w:val="center"/>
          </w:tcPr>
          <w:p w:rsidRPr="005B0190" w:rsidR="006E510A" w:rsidP="21E7C574" w:rsidRDefault="1133B1BD" w14:paraId="07ACE146" w14:textId="7AEC8557">
            <w:pPr>
              <w:jc w:val="center"/>
              <w:rPr>
                <w:rFonts w:ascii="Arial" w:hAnsi="Arial" w:cs="Arial"/>
                <w:sz w:val="18"/>
                <w:szCs w:val="18"/>
                <w:lang w:eastAsia="es-MX"/>
              </w:rPr>
            </w:pPr>
            <w:commentRangeStart w:id="4"/>
            <w:commentRangeStart w:id="662218111"/>
            <w:commentRangeStart w:id="1363469786"/>
            <w:commentRangeStart w:id="1822946695"/>
            <w:r w:rsidRPr="07FB3E33" w:rsidR="711EEE51">
              <w:rPr>
                <w:rFonts w:ascii="Arial" w:hAnsi="Arial" w:cs="Arial"/>
                <w:sz w:val="18"/>
                <w:szCs w:val="18"/>
                <w:lang w:eastAsia="es-MX"/>
              </w:rPr>
              <w:t>41000000 - Equipos y Suministros de Laboratorio, de Medición, de Observación y de Pruebas</w:t>
            </w:r>
          </w:p>
        </w:tc>
        <w:tc>
          <w:tcPr>
            <w:tcW w:w="2259" w:type="dxa"/>
            <w:tcBorders>
              <w:top w:val="single" w:color="auto" w:sz="4" w:space="0"/>
              <w:left w:val="single" w:color="auto" w:sz="4" w:space="0"/>
              <w:bottom w:val="single" w:color="auto" w:sz="4" w:space="0"/>
              <w:right w:val="single" w:color="auto" w:sz="4" w:space="0"/>
            </w:tcBorders>
            <w:tcMar/>
            <w:vAlign w:val="center"/>
          </w:tcPr>
          <w:p w:rsidRPr="005B0190" w:rsidR="006E510A" w:rsidP="21E7C574" w:rsidRDefault="1133B1BD" w14:paraId="0E4AFCD2" w14:textId="5EC44FA4">
            <w:pPr>
              <w:jc w:val="center"/>
              <w:rPr>
                <w:rFonts w:ascii="Arial" w:hAnsi="Arial" w:cs="Arial"/>
                <w:sz w:val="18"/>
                <w:szCs w:val="18"/>
                <w:lang w:eastAsia="es-MX"/>
              </w:rPr>
            </w:pPr>
            <w:r w:rsidRPr="21E7C574" w:rsidR="367C7FCB">
              <w:rPr>
                <w:rFonts w:ascii="Arial" w:hAnsi="Arial" w:cs="Arial"/>
                <w:sz w:val="18"/>
                <w:szCs w:val="18"/>
                <w:lang w:eastAsia="es-MX"/>
              </w:rPr>
              <w:t> 41110000 - Instrumentos de medida, observación y ensayo</w:t>
            </w:r>
          </w:p>
        </w:tc>
        <w:tc>
          <w:tcPr>
            <w:tcW w:w="2273" w:type="dxa"/>
            <w:tcBorders>
              <w:top w:val="single" w:color="auto" w:sz="4" w:space="0"/>
              <w:left w:val="single" w:color="auto" w:sz="4" w:space="0"/>
              <w:bottom w:val="single" w:color="auto" w:sz="4" w:space="0"/>
              <w:right w:val="single" w:color="auto" w:sz="4" w:space="0"/>
            </w:tcBorders>
            <w:tcMar/>
            <w:vAlign w:val="center"/>
          </w:tcPr>
          <w:p w:rsidRPr="005B0190" w:rsidR="006E510A" w:rsidP="21E7C574" w:rsidRDefault="1133B1BD" w14:paraId="6DD1B537" w14:textId="5185CA6F">
            <w:pPr>
              <w:jc w:val="center"/>
              <w:rPr>
                <w:rFonts w:ascii="Arial" w:hAnsi="Arial" w:cs="Arial"/>
                <w:sz w:val="18"/>
                <w:szCs w:val="18"/>
                <w:lang w:eastAsia="es-MX"/>
              </w:rPr>
            </w:pPr>
            <w:r w:rsidRPr="21E7C574" w:rsidR="367C7FCB">
              <w:rPr>
                <w:rFonts w:ascii="Arial" w:hAnsi="Arial" w:cs="Arial"/>
                <w:sz w:val="18"/>
                <w:szCs w:val="18"/>
                <w:lang w:eastAsia="es-MX"/>
              </w:rPr>
              <w:t>41116100 - Kits de ensayos manuales, controles de calidad, calibradores y normativas</w:t>
            </w:r>
          </w:p>
        </w:tc>
        <w:tc>
          <w:tcPr>
            <w:tcW w:w="2273" w:type="dxa"/>
            <w:tcBorders>
              <w:top w:val="single" w:color="auto" w:sz="4" w:space="0"/>
              <w:left w:val="single" w:color="auto" w:sz="4" w:space="0"/>
              <w:bottom w:val="single" w:color="auto" w:sz="4" w:space="0"/>
              <w:right w:val="single" w:color="auto" w:sz="4" w:space="0"/>
            </w:tcBorders>
            <w:tcMar/>
            <w:vAlign w:val="center"/>
          </w:tcPr>
          <w:p w:rsidRPr="005B0190" w:rsidR="006E510A" w:rsidP="21E7C574" w:rsidRDefault="006919D2" w14:paraId="2121F046" w14:textId="4823294A">
            <w:pPr>
              <w:jc w:val="center"/>
              <w:rPr>
                <w:rFonts w:ascii="Arial" w:hAnsi="Arial" w:cs="Arial"/>
                <w:sz w:val="18"/>
                <w:szCs w:val="18"/>
                <w:lang w:eastAsia="es-MX"/>
              </w:rPr>
            </w:pPr>
            <w:r w:rsidRPr="07FB3E33" w:rsidR="28B1ED92">
              <w:rPr>
                <w:rFonts w:ascii="Arial" w:hAnsi="Arial" w:cs="Arial"/>
                <w:sz w:val="18"/>
                <w:szCs w:val="18"/>
                <w:lang w:eastAsia="es-MX"/>
              </w:rPr>
              <w:t> 4111614</w:t>
            </w:r>
            <w:r w:rsidRPr="07FB3E33" w:rsidR="38261B97">
              <w:rPr>
                <w:rFonts w:ascii="Arial" w:hAnsi="Arial" w:cs="Arial"/>
                <w:sz w:val="18"/>
                <w:szCs w:val="18"/>
                <w:lang w:eastAsia="es-MX"/>
              </w:rPr>
              <w:t>4</w:t>
            </w:r>
            <w:commentRangeEnd w:id="4"/>
            <w:r>
              <w:rPr>
                <w:rStyle w:val="CommentReference"/>
              </w:rPr>
              <w:commentReference w:id="4"/>
            </w:r>
            <w:commentRangeEnd w:id="662218111"/>
            <w:r>
              <w:rPr>
                <w:rStyle w:val="CommentReference"/>
              </w:rPr>
              <w:commentReference w:id="662218111"/>
            </w:r>
            <w:commentRangeEnd w:id="1363469786"/>
            <w:r>
              <w:rPr>
                <w:rStyle w:val="CommentReference"/>
              </w:rPr>
              <w:commentReference w:id="1363469786"/>
            </w:r>
            <w:commentRangeEnd w:id="1822946695"/>
            <w:r>
              <w:rPr>
                <w:rStyle w:val="CommentReference"/>
              </w:rPr>
              <w:commentReference w:id="1822946695"/>
            </w:r>
            <w:r w:rsidRPr="07FB3E33" w:rsidR="41E9BF36">
              <w:rPr>
                <w:rFonts w:ascii="Arial" w:hAnsi="Arial" w:cs="Arial"/>
                <w:sz w:val="18"/>
                <w:szCs w:val="18"/>
                <w:lang w:eastAsia="es-MX"/>
              </w:rPr>
              <w:t>- Kits o suministros de pruebas de virología</w:t>
            </w:r>
            <w:r w:rsidR="41E9BF36">
              <w:rPr/>
              <w:t xml:space="preserve"> </w:t>
            </w:r>
          </w:p>
        </w:tc>
      </w:tr>
      <w:tr w:rsidRPr="005B0190" w:rsidR="00261893" w:rsidTr="07FB3E33" w14:paraId="4FAEA82C" w14:textId="77777777">
        <w:trPr>
          <w:trHeight w:val="306"/>
          <w:jc w:val="center"/>
        </w:trPr>
        <w:tc>
          <w:tcPr>
            <w:tcW w:w="2213" w:type="dxa"/>
            <w:tcBorders>
              <w:top w:val="single" w:color="auto" w:sz="4" w:space="0"/>
              <w:left w:val="single" w:color="auto" w:sz="4" w:space="0"/>
              <w:bottom w:val="single" w:color="auto" w:sz="4" w:space="0"/>
              <w:right w:val="single" w:color="auto" w:sz="4" w:space="0"/>
            </w:tcBorders>
            <w:tcMar/>
            <w:vAlign w:val="center"/>
          </w:tcPr>
          <w:p w:rsidRPr="005B0190" w:rsidR="00261893" w:rsidP="21E7C574" w:rsidRDefault="00261893" w14:paraId="61C4DC1A" w14:textId="600EE618">
            <w:pPr>
              <w:jc w:val="center"/>
              <w:rPr>
                <w:rFonts w:ascii="Arial" w:hAnsi="Arial" w:cs="Arial"/>
                <w:sz w:val="18"/>
                <w:szCs w:val="18"/>
                <w:lang w:eastAsia="es-MX"/>
              </w:rPr>
            </w:pPr>
            <w:r w:rsidRPr="21E7C574" w:rsidR="669B6382">
              <w:rPr>
                <w:rFonts w:ascii="Arial" w:hAnsi="Arial" w:cs="Arial"/>
                <w:sz w:val="18"/>
                <w:szCs w:val="18"/>
                <w:lang w:eastAsia="es-MX"/>
              </w:rPr>
              <w:t>41000000 - Equipos y Suministros de Laboratorio, de Medición, de Observación y de Pruebas</w:t>
            </w:r>
          </w:p>
        </w:tc>
        <w:tc>
          <w:tcPr>
            <w:tcW w:w="2259" w:type="dxa"/>
            <w:tcBorders>
              <w:top w:val="single" w:color="auto" w:sz="4" w:space="0"/>
              <w:left w:val="single" w:color="auto" w:sz="4" w:space="0"/>
              <w:bottom w:val="single" w:color="auto" w:sz="4" w:space="0"/>
              <w:right w:val="single" w:color="auto" w:sz="4" w:space="0"/>
            </w:tcBorders>
            <w:tcMar/>
            <w:vAlign w:val="center"/>
          </w:tcPr>
          <w:p w:rsidRPr="005B0190" w:rsidR="00261893" w:rsidP="21E7C574" w:rsidRDefault="00261893" w14:paraId="583CA9DC" w14:textId="369E0581">
            <w:pPr>
              <w:jc w:val="center"/>
              <w:rPr>
                <w:rFonts w:ascii="Arial" w:hAnsi="Arial" w:cs="Arial"/>
                <w:sz w:val="18"/>
                <w:szCs w:val="18"/>
                <w:lang w:eastAsia="es-MX"/>
              </w:rPr>
            </w:pPr>
            <w:r w:rsidRPr="21E7C574" w:rsidR="669B6382">
              <w:rPr>
                <w:rFonts w:ascii="Arial" w:hAnsi="Arial" w:cs="Arial"/>
                <w:sz w:val="18"/>
                <w:szCs w:val="18"/>
                <w:lang w:eastAsia="es-MX"/>
              </w:rPr>
              <w:t> 41110000 - Instrumentos de medida, observación y ensayo</w:t>
            </w:r>
          </w:p>
        </w:tc>
        <w:tc>
          <w:tcPr>
            <w:tcW w:w="2273" w:type="dxa"/>
            <w:tcBorders>
              <w:top w:val="single" w:color="auto" w:sz="4" w:space="0"/>
              <w:left w:val="single" w:color="auto" w:sz="4" w:space="0"/>
              <w:bottom w:val="single" w:color="auto" w:sz="4" w:space="0"/>
              <w:right w:val="single" w:color="auto" w:sz="4" w:space="0"/>
            </w:tcBorders>
            <w:tcMar/>
            <w:vAlign w:val="center"/>
          </w:tcPr>
          <w:p w:rsidRPr="005B0190" w:rsidR="00261893" w:rsidP="21E7C574" w:rsidRDefault="00261893" w14:paraId="2A4D43A6" w14:textId="6ED255B7">
            <w:pPr>
              <w:jc w:val="center"/>
              <w:rPr>
                <w:rFonts w:ascii="Arial" w:hAnsi="Arial" w:cs="Arial"/>
                <w:sz w:val="18"/>
                <w:szCs w:val="18"/>
                <w:lang w:eastAsia="es-MX"/>
              </w:rPr>
            </w:pPr>
            <w:r w:rsidRPr="21E7C574" w:rsidR="669B6382">
              <w:rPr>
                <w:rFonts w:ascii="Arial" w:hAnsi="Arial" w:cs="Arial"/>
                <w:sz w:val="18"/>
                <w:szCs w:val="18"/>
                <w:lang w:eastAsia="es-MX"/>
              </w:rPr>
              <w:t>41121800 - Artículos de vidrio o plástico y suministros generales de laboratorio</w:t>
            </w:r>
          </w:p>
        </w:tc>
        <w:tc>
          <w:tcPr>
            <w:tcW w:w="2273" w:type="dxa"/>
            <w:tcBorders>
              <w:top w:val="single" w:color="auto" w:sz="4" w:space="0"/>
              <w:left w:val="single" w:color="auto" w:sz="4" w:space="0"/>
              <w:bottom w:val="single" w:color="auto" w:sz="4" w:space="0"/>
              <w:right w:val="single" w:color="auto" w:sz="4" w:space="0"/>
            </w:tcBorders>
            <w:tcMar/>
            <w:vAlign w:val="center"/>
          </w:tcPr>
          <w:p w:rsidRPr="005B0190" w:rsidR="00261893" w:rsidP="21E7C574" w:rsidRDefault="00261893" w14:paraId="71291244" w14:textId="77777777">
            <w:pPr>
              <w:jc w:val="center"/>
              <w:rPr>
                <w:rFonts w:ascii="Arial" w:hAnsi="Arial" w:cs="Arial"/>
                <w:sz w:val="18"/>
                <w:szCs w:val="18"/>
                <w:lang w:eastAsia="es-MX"/>
              </w:rPr>
            </w:pPr>
          </w:p>
        </w:tc>
      </w:tr>
    </w:tbl>
    <w:p w:rsidRPr="005B0190" w:rsidR="00DE7C92" w:rsidP="7EBC0CB2" w:rsidRDefault="00DE7C92" w14:paraId="20436CF5" w14:textId="77777777">
      <w:pPr>
        <w:pStyle w:val="Textoindependiente"/>
        <w:tabs>
          <w:tab w:val="left" w:pos="284"/>
        </w:tabs>
        <w:ind w:left="360"/>
        <w:rPr>
          <w:rFonts w:ascii="Arial" w:hAnsi="Arial" w:cs="Arial"/>
          <w:b w:val="1"/>
          <w:bCs w:val="1"/>
          <w:sz w:val="21"/>
          <w:szCs w:val="21"/>
          <w:lang w:val="es-CO"/>
        </w:rPr>
      </w:pPr>
    </w:p>
    <w:p w:rsidR="498E964B" w:rsidP="498E964B" w:rsidRDefault="498E964B" w14:paraId="5D270C33" w14:textId="2333D265">
      <w:pPr>
        <w:pStyle w:val="Textoindependiente"/>
        <w:tabs>
          <w:tab w:val="left" w:pos="284"/>
        </w:tabs>
        <w:ind w:left="360"/>
        <w:rPr>
          <w:rFonts w:ascii="Arial" w:hAnsi="Arial" w:cs="Arial"/>
          <w:b w:val="1"/>
          <w:bCs w:val="1"/>
          <w:sz w:val="21"/>
          <w:szCs w:val="21"/>
          <w:lang w:val="es-CO"/>
        </w:rPr>
      </w:pPr>
    </w:p>
    <w:p w:rsidR="30426E6D" w:rsidP="30426E6D" w:rsidRDefault="30426E6D" w14:paraId="56B4A2F4" w14:textId="553820F5">
      <w:pPr>
        <w:pStyle w:val="Textoindependiente"/>
        <w:tabs>
          <w:tab w:val="left" w:leader="none" w:pos="284"/>
        </w:tabs>
        <w:ind w:left="360"/>
        <w:rPr>
          <w:rFonts w:ascii="Arial" w:hAnsi="Arial" w:cs="Arial"/>
          <w:b w:val="1"/>
          <w:bCs w:val="1"/>
          <w:sz w:val="21"/>
          <w:szCs w:val="21"/>
          <w:lang w:val="es-CO"/>
        </w:rPr>
      </w:pPr>
    </w:p>
    <w:p w:rsidR="30426E6D" w:rsidP="30426E6D" w:rsidRDefault="30426E6D" w14:paraId="42A59616" w14:textId="556CAFD3">
      <w:pPr>
        <w:pStyle w:val="Textoindependiente"/>
        <w:tabs>
          <w:tab w:val="left" w:leader="none" w:pos="284"/>
        </w:tabs>
        <w:ind w:left="360"/>
        <w:rPr>
          <w:rFonts w:ascii="Arial" w:hAnsi="Arial" w:cs="Arial"/>
          <w:b w:val="1"/>
          <w:bCs w:val="1"/>
          <w:sz w:val="21"/>
          <w:szCs w:val="21"/>
          <w:lang w:val="es-CO"/>
        </w:rPr>
      </w:pPr>
    </w:p>
    <w:p w:rsidR="30426E6D" w:rsidP="30426E6D" w:rsidRDefault="30426E6D" w14:paraId="027F72D3" w14:textId="4C32D3D4">
      <w:pPr>
        <w:pStyle w:val="Textoindependiente"/>
        <w:tabs>
          <w:tab w:val="left" w:leader="none" w:pos="284"/>
        </w:tabs>
        <w:ind w:left="360"/>
        <w:rPr>
          <w:rFonts w:ascii="Arial" w:hAnsi="Arial" w:cs="Arial"/>
          <w:b w:val="1"/>
          <w:bCs w:val="1"/>
          <w:sz w:val="21"/>
          <w:szCs w:val="21"/>
          <w:lang w:val="es-CO"/>
        </w:rPr>
      </w:pPr>
    </w:p>
    <w:p w:rsidR="30426E6D" w:rsidP="30426E6D" w:rsidRDefault="30426E6D" w14:paraId="452A2D06" w14:textId="17E4439C">
      <w:pPr>
        <w:pStyle w:val="Textoindependiente"/>
        <w:tabs>
          <w:tab w:val="left" w:leader="none" w:pos="284"/>
        </w:tabs>
        <w:ind w:left="360"/>
        <w:rPr>
          <w:rFonts w:ascii="Arial" w:hAnsi="Arial" w:cs="Arial"/>
          <w:b w:val="1"/>
          <w:bCs w:val="1"/>
          <w:sz w:val="21"/>
          <w:szCs w:val="21"/>
          <w:lang w:val="es-CO"/>
        </w:rPr>
      </w:pPr>
    </w:p>
    <w:p w:rsidR="30426E6D" w:rsidP="30426E6D" w:rsidRDefault="30426E6D" w14:paraId="79276949" w14:textId="74BD5194">
      <w:pPr>
        <w:pStyle w:val="Textoindependiente"/>
        <w:tabs>
          <w:tab w:val="left" w:leader="none" w:pos="284"/>
        </w:tabs>
        <w:ind w:left="360"/>
        <w:rPr>
          <w:rFonts w:ascii="Arial" w:hAnsi="Arial" w:cs="Arial"/>
          <w:b w:val="1"/>
          <w:bCs w:val="1"/>
          <w:sz w:val="21"/>
          <w:szCs w:val="21"/>
          <w:lang w:val="es-CO"/>
        </w:rPr>
      </w:pPr>
    </w:p>
    <w:p w:rsidR="30426E6D" w:rsidP="30426E6D" w:rsidRDefault="30426E6D" w14:paraId="31B4B9AF" w14:textId="26883449">
      <w:pPr>
        <w:pStyle w:val="Textoindependiente"/>
        <w:tabs>
          <w:tab w:val="left" w:leader="none" w:pos="284"/>
        </w:tabs>
        <w:ind w:left="360"/>
        <w:rPr>
          <w:rFonts w:ascii="Arial" w:hAnsi="Arial" w:cs="Arial"/>
          <w:b w:val="1"/>
          <w:bCs w:val="1"/>
          <w:sz w:val="21"/>
          <w:szCs w:val="21"/>
          <w:lang w:val="es-CO"/>
        </w:rPr>
      </w:pPr>
    </w:p>
    <w:p w:rsidR="30426E6D" w:rsidP="30426E6D" w:rsidRDefault="30426E6D" w14:paraId="374BCA65" w14:textId="3EEC64D7">
      <w:pPr>
        <w:pStyle w:val="Textoindependiente"/>
        <w:tabs>
          <w:tab w:val="left" w:leader="none" w:pos="284"/>
        </w:tabs>
        <w:ind w:left="360"/>
        <w:rPr>
          <w:rFonts w:ascii="Arial" w:hAnsi="Arial" w:cs="Arial"/>
          <w:b w:val="1"/>
          <w:bCs w:val="1"/>
          <w:sz w:val="21"/>
          <w:szCs w:val="21"/>
          <w:lang w:val="es-CO"/>
        </w:rPr>
      </w:pPr>
    </w:p>
    <w:p w:rsidR="30426E6D" w:rsidP="30426E6D" w:rsidRDefault="30426E6D" w14:paraId="599BA8A9" w14:textId="2AEEB7C5">
      <w:pPr>
        <w:pStyle w:val="Textoindependiente"/>
        <w:tabs>
          <w:tab w:val="left" w:leader="none" w:pos="284"/>
        </w:tabs>
        <w:ind w:left="360"/>
        <w:rPr>
          <w:rFonts w:ascii="Arial" w:hAnsi="Arial" w:cs="Arial"/>
          <w:b w:val="1"/>
          <w:bCs w:val="1"/>
          <w:sz w:val="21"/>
          <w:szCs w:val="21"/>
          <w:lang w:val="es-CO"/>
        </w:rPr>
      </w:pPr>
    </w:p>
    <w:p w:rsidR="30426E6D" w:rsidP="21E7C574" w:rsidRDefault="30426E6D" w14:paraId="27A12C3B" w14:textId="4EF7AF44">
      <w:pPr>
        <w:pStyle w:val="Textoindependiente"/>
        <w:tabs>
          <w:tab w:val="left" w:leader="none" w:pos="284"/>
        </w:tabs>
        <w:ind w:left="360"/>
        <w:rPr>
          <w:rFonts w:ascii="Arial" w:hAnsi="Arial" w:cs="Arial"/>
          <w:b w:val="1"/>
          <w:bCs w:val="1"/>
          <w:sz w:val="21"/>
          <w:szCs w:val="21"/>
          <w:lang w:val="es-CO"/>
        </w:rPr>
      </w:pPr>
    </w:p>
    <w:p w:rsidR="30426E6D" w:rsidP="21E7C574" w:rsidRDefault="30426E6D" w14:paraId="2E1C8D66" w14:textId="583E8B75">
      <w:pPr>
        <w:pStyle w:val="Textoindependiente"/>
        <w:tabs>
          <w:tab w:val="left" w:leader="none" w:pos="284"/>
        </w:tabs>
        <w:ind w:left="0"/>
        <w:jc w:val="left"/>
        <w:rPr>
          <w:rFonts w:ascii="Arial" w:hAnsi="Arial" w:cs="Arial"/>
          <w:b w:val="1"/>
          <w:bCs w:val="1"/>
          <w:sz w:val="21"/>
          <w:szCs w:val="21"/>
          <w:lang w:val="es-CO"/>
        </w:rPr>
      </w:pPr>
    </w:p>
    <w:p w:rsidRPr="001B2D9D" w:rsidR="009F149D" w:rsidP="21E7C574" w:rsidRDefault="00D40589" w14:paraId="55B7BD68" w14:textId="77777777">
      <w:pPr>
        <w:pStyle w:val="Textoindependiente"/>
        <w:numPr>
          <w:ilvl w:val="0"/>
          <w:numId w:val="10"/>
        </w:numPr>
        <w:tabs>
          <w:tab w:val="left" w:pos="284"/>
        </w:tabs>
        <w:jc w:val="left"/>
        <w:rPr>
          <w:rFonts w:ascii="Arial" w:hAnsi="Arial" w:cs="Arial"/>
          <w:b w:val="1"/>
          <w:bCs w:val="1"/>
          <w:sz w:val="21"/>
          <w:szCs w:val="21"/>
          <w:lang w:val="es-CO"/>
        </w:rPr>
      </w:pPr>
      <w:r w:rsidRPr="21E7C574" w:rsidR="6F71B4F6">
        <w:rPr>
          <w:rFonts w:ascii="Arial" w:hAnsi="Arial" w:cs="Arial"/>
          <w:b w:val="1"/>
          <w:bCs w:val="1"/>
          <w:sz w:val="21"/>
          <w:szCs w:val="21"/>
          <w:lang w:val="es-CO"/>
        </w:rPr>
        <w:t>ASPECTOS GENERALES DEL SECTOR</w:t>
      </w:r>
    </w:p>
    <w:p w:rsidRPr="001B2D9D" w:rsidR="00D40589" w:rsidP="21E7C574" w:rsidRDefault="00D40589" w14:paraId="04EA26C9" w14:textId="77777777">
      <w:pPr>
        <w:pStyle w:val="Textoindependiente"/>
        <w:tabs>
          <w:tab w:val="left" w:pos="284"/>
        </w:tabs>
        <w:jc w:val="left"/>
        <w:rPr>
          <w:rFonts w:ascii="Arial" w:hAnsi="Arial" w:cs="Arial"/>
          <w:b w:val="1"/>
          <w:bCs w:val="1"/>
          <w:sz w:val="21"/>
          <w:szCs w:val="21"/>
          <w:lang w:val="es-CO"/>
        </w:rPr>
      </w:pPr>
    </w:p>
    <w:p w:rsidRPr="005B0190" w:rsidR="00D40589" w:rsidP="21E7C574" w:rsidRDefault="00D40589" w14:paraId="25DEA4FE" w14:textId="2CECC51E">
      <w:pPr>
        <w:pStyle w:val="Textoindependiente"/>
        <w:tabs>
          <w:tab w:val="left" w:pos="284"/>
        </w:tabs>
        <w:jc w:val="left"/>
        <w:rPr>
          <w:rFonts w:ascii="Arial" w:hAnsi="Arial" w:cs="Arial"/>
          <w:sz w:val="21"/>
          <w:szCs w:val="21"/>
          <w:lang w:val="es-CO"/>
        </w:rPr>
      </w:pPr>
      <w:r w:rsidRPr="21E7C574" w:rsidR="6F71B4F6">
        <w:rPr>
          <w:rFonts w:ascii="Arial" w:hAnsi="Arial" w:cs="Arial"/>
          <w:sz w:val="21"/>
          <w:szCs w:val="21"/>
          <w:lang w:val="es-CO"/>
        </w:rPr>
        <w:t xml:space="preserve">El presente estudio describe las principales características de los diferentes sectores identificados </w:t>
      </w:r>
      <w:r w:rsidRPr="21E7C574" w:rsidR="6F71B4F6">
        <w:rPr>
          <w:rFonts w:ascii="Arial" w:hAnsi="Arial" w:cs="Arial"/>
          <w:sz w:val="21"/>
          <w:szCs w:val="21"/>
          <w:lang w:val="es-CO"/>
        </w:rPr>
        <w:t xml:space="preserve">por la </w:t>
      </w:r>
      <w:r w:rsidRPr="21E7C574" w:rsidR="669B6382">
        <w:rPr>
          <w:rFonts w:ascii="Arial" w:hAnsi="Arial" w:cs="Arial"/>
          <w:sz w:val="21"/>
          <w:szCs w:val="21"/>
          <w:lang w:val="es-CO"/>
        </w:rPr>
        <w:t>secretaria</w:t>
      </w:r>
      <w:r w:rsidRPr="21E7C574" w:rsidR="6F71B4F6">
        <w:rPr>
          <w:rFonts w:ascii="Arial" w:hAnsi="Arial" w:cs="Arial"/>
          <w:sz w:val="21"/>
          <w:szCs w:val="21"/>
          <w:lang w:val="es-CO"/>
        </w:rPr>
        <w:t xml:space="preserve"> Distrital de Salud – Fondo Financiero Distrital de Salud, por tal razón se abordan diferentes clasificaciones con el fin de caracterizar los elementos que se requieren en la necesidad.</w:t>
      </w:r>
    </w:p>
    <w:p w:rsidRPr="005B0190" w:rsidR="00D40589" w:rsidP="21E7C574" w:rsidRDefault="00D40589" w14:paraId="696C720C" w14:textId="77777777">
      <w:pPr>
        <w:pStyle w:val="Textoindependiente"/>
        <w:tabs>
          <w:tab w:val="left" w:pos="284"/>
        </w:tabs>
        <w:jc w:val="left"/>
        <w:rPr>
          <w:rFonts w:ascii="Arial" w:hAnsi="Arial" w:cs="Arial"/>
          <w:sz w:val="21"/>
          <w:szCs w:val="21"/>
          <w:lang w:val="es-CO"/>
        </w:rPr>
      </w:pPr>
    </w:p>
    <w:p w:rsidRPr="005B0190" w:rsidR="00D40589" w:rsidP="21E7C574" w:rsidRDefault="00D40589" w14:paraId="00602508" w14:textId="5CD9465E">
      <w:pPr>
        <w:pStyle w:val="Textoindependiente"/>
        <w:numPr>
          <w:ilvl w:val="0"/>
          <w:numId w:val="49"/>
        </w:numPr>
        <w:tabs>
          <w:tab w:val="left" w:pos="284"/>
        </w:tabs>
        <w:jc w:val="left"/>
        <w:rPr>
          <w:rFonts w:ascii="Arial" w:hAnsi="Arial" w:cs="Arial"/>
          <w:b w:val="1"/>
          <w:bCs w:val="1"/>
          <w:sz w:val="21"/>
          <w:szCs w:val="21"/>
          <w:lang w:val="es-CO"/>
        </w:rPr>
      </w:pPr>
      <w:r w:rsidRPr="21E7C574" w:rsidR="6F71B4F6">
        <w:rPr>
          <w:rFonts w:ascii="Arial" w:hAnsi="Arial" w:cs="Arial"/>
          <w:b w:val="1"/>
          <w:bCs w:val="1"/>
          <w:sz w:val="21"/>
          <w:szCs w:val="21"/>
          <w:lang w:val="es-CO"/>
        </w:rPr>
        <w:t>IMPORTANCIA DEL SECTOR CONTEXTO LOCAL Y NACIONAL</w:t>
      </w:r>
      <w:r w:rsidRPr="21E7C574" w:rsidR="6F71B4F6">
        <w:rPr>
          <w:rFonts w:ascii="Arial" w:hAnsi="Arial" w:cs="Arial"/>
          <w:b w:val="1"/>
          <w:bCs w:val="1"/>
          <w:sz w:val="21"/>
          <w:szCs w:val="21"/>
          <w:lang w:val="es-CO"/>
        </w:rPr>
        <w:t xml:space="preserve"> </w:t>
      </w:r>
    </w:p>
    <w:p w:rsidRPr="005B0190" w:rsidR="00D40589" w:rsidP="21E7C574" w:rsidRDefault="00D40589" w14:paraId="03796240" w14:textId="77777777">
      <w:pPr>
        <w:pStyle w:val="Textoindependiente"/>
        <w:tabs>
          <w:tab w:val="left" w:pos="284"/>
        </w:tabs>
        <w:jc w:val="left"/>
        <w:rPr>
          <w:rFonts w:ascii="Arial" w:hAnsi="Arial" w:cs="Arial"/>
          <w:sz w:val="21"/>
          <w:szCs w:val="21"/>
          <w:lang w:val="es-CO"/>
        </w:rPr>
      </w:pPr>
    </w:p>
    <w:p w:rsidRPr="00326DEE" w:rsidR="00D40589" w:rsidP="21E7C574" w:rsidRDefault="00231581" w14:paraId="24047462" w14:textId="634D7445">
      <w:pPr>
        <w:pStyle w:val="Textoindependiente"/>
        <w:tabs>
          <w:tab w:val="left" w:pos="284"/>
        </w:tabs>
        <w:jc w:val="left"/>
        <w:rPr>
          <w:rFonts w:ascii="Arial" w:hAnsi="Arial" w:cs="Arial"/>
          <w:sz w:val="21"/>
          <w:szCs w:val="21"/>
          <w:lang w:val="es-CO"/>
        </w:rPr>
      </w:pPr>
      <w:r w:rsidRPr="21E7C574" w:rsidR="522BD1FA">
        <w:rPr>
          <w:rFonts w:ascii="Arial" w:hAnsi="Arial" w:cs="Arial"/>
          <w:sz w:val="21"/>
          <w:szCs w:val="21"/>
          <w:lang w:val="es-CO"/>
        </w:rPr>
        <w:t>Teniendo en cuenta lo que establece la Clasificación Industrial Internacional Uniforme de todas las actividades económicas, Revisión 4 Adaptada para Colombia CIIU REV. 4 A.C. (202</w:t>
      </w:r>
      <w:r w:rsidRPr="21E7C574" w:rsidR="00E68D15">
        <w:rPr>
          <w:rFonts w:ascii="Arial" w:hAnsi="Arial" w:cs="Arial"/>
          <w:sz w:val="21"/>
          <w:szCs w:val="21"/>
          <w:lang w:val="es-CO"/>
        </w:rPr>
        <w:t>2</w:t>
      </w:r>
      <w:r w:rsidRPr="21E7C574" w:rsidR="4E65943D">
        <w:rPr>
          <w:rFonts w:ascii="Arial" w:hAnsi="Arial" w:cs="Arial"/>
          <w:sz w:val="22"/>
          <w:szCs w:val="22"/>
        </w:rPr>
        <w:t>)</w:t>
      </w:r>
      <w:r w:rsidRPr="21E7C574" w:rsidR="001D12AA">
        <w:rPr>
          <w:rFonts w:ascii="Arial" w:hAnsi="Arial" w:cs="Arial"/>
          <w:sz w:val="22"/>
          <w:szCs w:val="22"/>
          <w:vertAlign w:val="superscript"/>
        </w:rPr>
        <w:footnoteReference w:id="1"/>
      </w:r>
      <w:r w:rsidRPr="21E7C574" w:rsidR="4E65943D">
        <w:rPr>
          <w:rFonts w:ascii="Arial" w:hAnsi="Arial" w:cs="Arial"/>
          <w:sz w:val="22"/>
          <w:szCs w:val="22"/>
        </w:rPr>
        <w:t>,</w:t>
      </w:r>
      <w:r w:rsidRPr="21E7C574" w:rsidR="522BD1FA">
        <w:rPr>
          <w:rFonts w:ascii="Arial" w:hAnsi="Arial" w:cs="Arial"/>
          <w:sz w:val="21"/>
          <w:szCs w:val="21"/>
          <w:lang w:val="es-CO"/>
        </w:rPr>
        <w:t>. Las empr</w:t>
      </w:r>
      <w:r w:rsidRPr="21E7C574" w:rsidR="522BD1FA">
        <w:rPr>
          <w:rFonts w:ascii="Arial" w:hAnsi="Arial" w:cs="Arial"/>
          <w:sz w:val="21"/>
          <w:szCs w:val="21"/>
          <w:lang w:val="es-CO"/>
        </w:rPr>
        <w:t>esas que pueden ofrecer los bienes del presente estudio se pueden clasificar en los siguientes códigos CIIU y actividades económicas, así:</w:t>
      </w:r>
    </w:p>
    <w:p w:rsidRPr="00326DEE" w:rsidR="00231581" w:rsidP="21E7C574" w:rsidRDefault="00231581" w14:paraId="379D8B57" w14:textId="77777777">
      <w:pPr>
        <w:pStyle w:val="Textoindependiente"/>
        <w:tabs>
          <w:tab w:val="left" w:pos="284"/>
        </w:tabs>
        <w:rPr>
          <w:rFonts w:ascii="Arial" w:hAnsi="Arial" w:cs="Arial"/>
          <w:sz w:val="21"/>
          <w:szCs w:val="21"/>
          <w:lang w:val="es-CO"/>
        </w:rPr>
      </w:pPr>
    </w:p>
    <w:tbl>
      <w:tblPr>
        <w:tblStyle w:val="Tablaconcuadrcula"/>
        <w:tblW w:w="0" w:type="auto"/>
        <w:tblLook w:val="04A0" w:firstRow="1" w:lastRow="0" w:firstColumn="1" w:lastColumn="0" w:noHBand="0" w:noVBand="1"/>
      </w:tblPr>
      <w:tblGrid>
        <w:gridCol w:w="1555"/>
        <w:gridCol w:w="1559"/>
        <w:gridCol w:w="1417"/>
        <w:gridCol w:w="4673"/>
      </w:tblGrid>
      <w:tr w:rsidRPr="00326DEE" w:rsidR="006919D2" w:rsidTr="07FB3E33" w14:paraId="0D98F89A" w14:textId="77777777">
        <w:trPr>
          <w:tblHeader/>
        </w:trPr>
        <w:tc>
          <w:tcPr>
            <w:tcW w:w="9204" w:type="dxa"/>
            <w:gridSpan w:val="4"/>
            <w:tcMar/>
          </w:tcPr>
          <w:p w:rsidRPr="00326DEE" w:rsidR="006919D2" w:rsidP="21E7C574" w:rsidRDefault="006919D2" w14:paraId="522C6E86" w14:textId="77777777">
            <w:pPr>
              <w:pStyle w:val="Textoindependiente"/>
              <w:tabs>
                <w:tab w:val="left" w:pos="284"/>
              </w:tabs>
              <w:jc w:val="center"/>
              <w:rPr>
                <w:rFonts w:ascii="Arial" w:hAnsi="Arial" w:cs="Arial"/>
                <w:b w:val="1"/>
                <w:bCs w:val="1"/>
                <w:sz w:val="21"/>
                <w:szCs w:val="21"/>
                <w:lang w:val="es-CO"/>
              </w:rPr>
            </w:pPr>
            <w:commentRangeStart w:id="8"/>
            <w:commentRangeStart w:id="9"/>
            <w:commentRangeStart w:id="139615345"/>
            <w:r w:rsidRPr="21E7C574" w:rsidR="6835FE6C">
              <w:rPr>
                <w:rFonts w:ascii="Arial" w:hAnsi="Arial" w:cs="Arial"/>
                <w:b w:val="1"/>
                <w:bCs w:val="1"/>
                <w:sz w:val="21"/>
                <w:szCs w:val="21"/>
                <w:lang w:val="es-CO"/>
              </w:rPr>
              <w:t>CLASIFICACIÓN CIIU Rev4. A.C.</w:t>
            </w:r>
          </w:p>
        </w:tc>
      </w:tr>
      <w:tr w:rsidRPr="00326DEE" w:rsidR="006919D2" w:rsidTr="07FB3E33" w14:paraId="6D8804FF" w14:textId="77777777">
        <w:trPr>
          <w:tblHeader/>
        </w:trPr>
        <w:tc>
          <w:tcPr>
            <w:tcW w:w="9204" w:type="dxa"/>
            <w:gridSpan w:val="4"/>
            <w:tcMar/>
          </w:tcPr>
          <w:p w:rsidRPr="00326DEE" w:rsidR="006919D2" w:rsidP="21E7C574" w:rsidRDefault="006919D2" w14:paraId="4085F154" w14:textId="77777777">
            <w:pPr>
              <w:pStyle w:val="Textoindependiente"/>
              <w:tabs>
                <w:tab w:val="left" w:pos="284"/>
              </w:tabs>
              <w:jc w:val="center"/>
              <w:rPr>
                <w:rFonts w:ascii="Arial" w:hAnsi="Arial" w:cs="Arial"/>
                <w:b w:val="1"/>
                <w:bCs w:val="1"/>
                <w:sz w:val="21"/>
                <w:szCs w:val="21"/>
                <w:lang w:val="es-CO"/>
              </w:rPr>
            </w:pPr>
            <w:r w:rsidRPr="21E7C574" w:rsidR="6835FE6C">
              <w:rPr>
                <w:rFonts w:ascii="Arial" w:hAnsi="Arial" w:cs="Arial"/>
                <w:b w:val="1"/>
                <w:bCs w:val="1"/>
                <w:sz w:val="21"/>
                <w:szCs w:val="21"/>
                <w:lang w:val="es-CO"/>
              </w:rPr>
              <w:t>Sección C Industrias Manufactureras</w:t>
            </w:r>
          </w:p>
        </w:tc>
      </w:tr>
      <w:tr w:rsidRPr="00326DEE" w:rsidR="006919D2" w:rsidTr="07FB3E33" w14:paraId="49EEBE73" w14:textId="77777777">
        <w:trPr>
          <w:tblHeader/>
        </w:trPr>
        <w:tc>
          <w:tcPr>
            <w:tcW w:w="1555" w:type="dxa"/>
            <w:tcMar/>
          </w:tcPr>
          <w:p w:rsidRPr="00326DEE" w:rsidR="006919D2" w:rsidP="21E7C574" w:rsidRDefault="006919D2" w14:paraId="1634908B" w14:textId="77777777">
            <w:pPr>
              <w:pStyle w:val="Textoindependiente"/>
              <w:tabs>
                <w:tab w:val="left" w:pos="284"/>
              </w:tabs>
              <w:jc w:val="center"/>
              <w:rPr>
                <w:rFonts w:ascii="Arial" w:hAnsi="Arial" w:cs="Arial"/>
                <w:b w:val="1"/>
                <w:bCs w:val="1"/>
                <w:sz w:val="21"/>
                <w:szCs w:val="21"/>
                <w:lang w:val="es-CO"/>
              </w:rPr>
            </w:pPr>
            <w:r w:rsidRPr="21E7C574" w:rsidR="6835FE6C">
              <w:rPr>
                <w:rFonts w:ascii="Arial" w:hAnsi="Arial" w:cs="Arial"/>
                <w:b w:val="1"/>
                <w:bCs w:val="1"/>
                <w:sz w:val="21"/>
                <w:szCs w:val="21"/>
                <w:lang w:val="es-CO"/>
              </w:rPr>
              <w:t>División</w:t>
            </w:r>
          </w:p>
        </w:tc>
        <w:tc>
          <w:tcPr>
            <w:tcW w:w="1559" w:type="dxa"/>
            <w:tcMar/>
          </w:tcPr>
          <w:p w:rsidRPr="00326DEE" w:rsidR="006919D2" w:rsidP="21E7C574" w:rsidRDefault="006919D2" w14:paraId="7999D92B" w14:textId="77777777">
            <w:pPr>
              <w:pStyle w:val="Textoindependiente"/>
              <w:tabs>
                <w:tab w:val="left" w:pos="284"/>
              </w:tabs>
              <w:jc w:val="center"/>
              <w:rPr>
                <w:rFonts w:ascii="Arial" w:hAnsi="Arial" w:cs="Arial"/>
                <w:b w:val="1"/>
                <w:bCs w:val="1"/>
                <w:sz w:val="21"/>
                <w:szCs w:val="21"/>
                <w:lang w:val="es-CO"/>
              </w:rPr>
            </w:pPr>
            <w:r w:rsidRPr="21E7C574" w:rsidR="6835FE6C">
              <w:rPr>
                <w:rFonts w:ascii="Arial" w:hAnsi="Arial" w:cs="Arial"/>
                <w:b w:val="1"/>
                <w:bCs w:val="1"/>
                <w:sz w:val="21"/>
                <w:szCs w:val="21"/>
                <w:lang w:val="es-CO"/>
              </w:rPr>
              <w:t>Grupo</w:t>
            </w:r>
          </w:p>
        </w:tc>
        <w:tc>
          <w:tcPr>
            <w:tcW w:w="1417" w:type="dxa"/>
            <w:tcMar/>
          </w:tcPr>
          <w:p w:rsidRPr="00326DEE" w:rsidR="006919D2" w:rsidP="21E7C574" w:rsidRDefault="006919D2" w14:paraId="1E2D3B10" w14:textId="77777777">
            <w:pPr>
              <w:pStyle w:val="Textoindependiente"/>
              <w:tabs>
                <w:tab w:val="left" w:pos="284"/>
              </w:tabs>
              <w:jc w:val="center"/>
              <w:rPr>
                <w:rFonts w:ascii="Arial" w:hAnsi="Arial" w:cs="Arial"/>
                <w:b w:val="1"/>
                <w:bCs w:val="1"/>
                <w:sz w:val="21"/>
                <w:szCs w:val="21"/>
                <w:lang w:val="es-CO"/>
              </w:rPr>
            </w:pPr>
            <w:r w:rsidRPr="21E7C574" w:rsidR="6835FE6C">
              <w:rPr>
                <w:rFonts w:ascii="Arial" w:hAnsi="Arial" w:cs="Arial"/>
                <w:b w:val="1"/>
                <w:bCs w:val="1"/>
                <w:sz w:val="21"/>
                <w:szCs w:val="21"/>
                <w:lang w:val="es-CO"/>
              </w:rPr>
              <w:t>Clase</w:t>
            </w:r>
          </w:p>
        </w:tc>
        <w:tc>
          <w:tcPr>
            <w:tcW w:w="4673" w:type="dxa"/>
            <w:tcMar/>
          </w:tcPr>
          <w:p w:rsidRPr="00326DEE" w:rsidR="006919D2" w:rsidP="21E7C574" w:rsidRDefault="006919D2" w14:paraId="483F92C7" w14:textId="77777777">
            <w:pPr>
              <w:pStyle w:val="Textoindependiente"/>
              <w:tabs>
                <w:tab w:val="left" w:pos="284"/>
              </w:tabs>
              <w:jc w:val="center"/>
              <w:rPr>
                <w:rFonts w:ascii="Arial" w:hAnsi="Arial" w:cs="Arial"/>
                <w:b w:val="1"/>
                <w:bCs w:val="1"/>
                <w:sz w:val="21"/>
                <w:szCs w:val="21"/>
                <w:lang w:val="es-CO"/>
              </w:rPr>
            </w:pPr>
            <w:r w:rsidRPr="21E7C574" w:rsidR="6835FE6C">
              <w:rPr>
                <w:rFonts w:ascii="Arial" w:hAnsi="Arial" w:cs="Arial"/>
                <w:b w:val="1"/>
                <w:bCs w:val="1"/>
                <w:sz w:val="21"/>
                <w:szCs w:val="21"/>
                <w:lang w:val="es-CO"/>
              </w:rPr>
              <w:t>Descripción</w:t>
            </w:r>
          </w:p>
        </w:tc>
      </w:tr>
      <w:tr w:rsidRPr="00326DEE" w:rsidR="006919D2" w:rsidTr="07FB3E33" w14:paraId="6E916CF7" w14:textId="77777777">
        <w:tc>
          <w:tcPr>
            <w:tcW w:w="1555" w:type="dxa"/>
            <w:tcMar/>
            <w:vAlign w:val="center"/>
          </w:tcPr>
          <w:p w:rsidRPr="00326DEE" w:rsidR="006919D2" w:rsidP="21E7C574" w:rsidRDefault="006919D2" w14:paraId="670D19AB" w14:textId="77777777">
            <w:pPr>
              <w:pStyle w:val="Textoindependiente"/>
              <w:tabs>
                <w:tab w:val="left" w:pos="284"/>
              </w:tabs>
              <w:jc w:val="center"/>
              <w:rPr>
                <w:rFonts w:ascii="Arial" w:hAnsi="Arial" w:cs="Arial"/>
                <w:sz w:val="21"/>
                <w:szCs w:val="21"/>
                <w:lang w:val="es-CO"/>
              </w:rPr>
            </w:pPr>
            <w:r w:rsidRPr="21E7C574" w:rsidR="6835FE6C">
              <w:rPr>
                <w:rFonts w:ascii="Arial" w:hAnsi="Arial" w:cs="Arial"/>
                <w:sz w:val="21"/>
                <w:szCs w:val="21"/>
                <w:lang w:val="es-CO"/>
              </w:rPr>
              <w:t>20</w:t>
            </w:r>
          </w:p>
        </w:tc>
        <w:tc>
          <w:tcPr>
            <w:tcW w:w="1559" w:type="dxa"/>
            <w:tcMar/>
            <w:vAlign w:val="center"/>
          </w:tcPr>
          <w:p w:rsidRPr="00326DEE" w:rsidR="006919D2" w:rsidP="21E7C574" w:rsidRDefault="006919D2" w14:paraId="7C9E916E" w14:textId="77777777">
            <w:pPr>
              <w:pStyle w:val="Textoindependiente"/>
              <w:tabs>
                <w:tab w:val="left" w:pos="284"/>
              </w:tabs>
              <w:jc w:val="center"/>
              <w:rPr>
                <w:rFonts w:ascii="Arial" w:hAnsi="Arial" w:cs="Arial"/>
                <w:sz w:val="21"/>
                <w:szCs w:val="21"/>
                <w:lang w:val="es-CO"/>
              </w:rPr>
            </w:pPr>
          </w:p>
        </w:tc>
        <w:tc>
          <w:tcPr>
            <w:tcW w:w="1417" w:type="dxa"/>
            <w:tcMar/>
            <w:vAlign w:val="center"/>
          </w:tcPr>
          <w:p w:rsidRPr="00326DEE" w:rsidR="006919D2" w:rsidP="21E7C574" w:rsidRDefault="006919D2" w14:paraId="6A3E20C5" w14:textId="77777777">
            <w:pPr>
              <w:pStyle w:val="Textoindependiente"/>
              <w:tabs>
                <w:tab w:val="left" w:pos="284"/>
              </w:tabs>
              <w:jc w:val="center"/>
              <w:rPr>
                <w:rFonts w:ascii="Arial" w:hAnsi="Arial" w:cs="Arial"/>
                <w:sz w:val="21"/>
                <w:szCs w:val="21"/>
                <w:lang w:val="es-CO"/>
              </w:rPr>
            </w:pPr>
          </w:p>
        </w:tc>
        <w:tc>
          <w:tcPr>
            <w:tcW w:w="4673" w:type="dxa"/>
            <w:tcMar/>
          </w:tcPr>
          <w:p w:rsidRPr="00326DEE" w:rsidR="006919D2" w:rsidP="21E7C574" w:rsidRDefault="006919D2" w14:paraId="6C7C107D" w14:textId="77777777">
            <w:pPr>
              <w:pStyle w:val="Textoindependiente"/>
              <w:tabs>
                <w:tab w:val="left" w:pos="284"/>
              </w:tabs>
              <w:rPr>
                <w:rFonts w:ascii="Arial" w:hAnsi="Arial" w:cs="Arial"/>
                <w:sz w:val="21"/>
                <w:szCs w:val="21"/>
                <w:lang w:val="es-CO"/>
              </w:rPr>
            </w:pPr>
            <w:r w:rsidRPr="21E7C574" w:rsidR="6835FE6C">
              <w:rPr>
                <w:rFonts w:ascii="Arial" w:hAnsi="Arial" w:cs="Arial"/>
                <w:sz w:val="21"/>
                <w:szCs w:val="21"/>
                <w:lang w:val="es-CO"/>
              </w:rPr>
              <w:t>Fabricación de sustancias y productos químicos</w:t>
            </w:r>
          </w:p>
        </w:tc>
      </w:tr>
      <w:tr w:rsidRPr="00326DEE" w:rsidR="006919D2" w:rsidTr="07FB3E33" w14:paraId="43849B8F" w14:textId="77777777">
        <w:tc>
          <w:tcPr>
            <w:tcW w:w="1555" w:type="dxa"/>
            <w:tcMar/>
            <w:vAlign w:val="center"/>
          </w:tcPr>
          <w:p w:rsidRPr="00326DEE" w:rsidR="006919D2" w:rsidP="21E7C574" w:rsidRDefault="006919D2" w14:paraId="5C0E2CC0" w14:textId="77777777">
            <w:pPr>
              <w:pStyle w:val="Textoindependiente"/>
              <w:tabs>
                <w:tab w:val="left" w:pos="284"/>
              </w:tabs>
              <w:jc w:val="center"/>
              <w:rPr>
                <w:rFonts w:ascii="Arial" w:hAnsi="Arial" w:cs="Arial"/>
                <w:sz w:val="21"/>
                <w:szCs w:val="21"/>
                <w:lang w:val="es-CO"/>
              </w:rPr>
            </w:pPr>
          </w:p>
        </w:tc>
        <w:tc>
          <w:tcPr>
            <w:tcW w:w="1559" w:type="dxa"/>
            <w:tcMar/>
            <w:vAlign w:val="center"/>
          </w:tcPr>
          <w:p w:rsidRPr="00326DEE" w:rsidR="006919D2" w:rsidP="21E7C574" w:rsidRDefault="006919D2" w14:paraId="26D7A6AE" w14:textId="77777777">
            <w:pPr>
              <w:pStyle w:val="Textoindependiente"/>
              <w:tabs>
                <w:tab w:val="left" w:pos="284"/>
              </w:tabs>
              <w:jc w:val="center"/>
              <w:rPr>
                <w:rFonts w:ascii="Arial" w:hAnsi="Arial" w:cs="Arial"/>
                <w:sz w:val="21"/>
                <w:szCs w:val="21"/>
                <w:lang w:val="es-CO"/>
              </w:rPr>
            </w:pPr>
            <w:r w:rsidRPr="21E7C574" w:rsidR="6835FE6C">
              <w:rPr>
                <w:rFonts w:ascii="Arial" w:hAnsi="Arial" w:cs="Arial"/>
                <w:sz w:val="21"/>
                <w:szCs w:val="21"/>
                <w:lang w:val="es-CO"/>
              </w:rPr>
              <w:t>201</w:t>
            </w:r>
          </w:p>
        </w:tc>
        <w:tc>
          <w:tcPr>
            <w:tcW w:w="1417" w:type="dxa"/>
            <w:tcMar/>
            <w:vAlign w:val="center"/>
          </w:tcPr>
          <w:p w:rsidRPr="00326DEE" w:rsidR="006919D2" w:rsidP="21E7C574" w:rsidRDefault="006919D2" w14:paraId="3A222E63" w14:textId="77777777">
            <w:pPr>
              <w:pStyle w:val="Textoindependiente"/>
              <w:tabs>
                <w:tab w:val="left" w:pos="284"/>
              </w:tabs>
              <w:jc w:val="center"/>
              <w:rPr>
                <w:rFonts w:ascii="Arial" w:hAnsi="Arial" w:cs="Arial"/>
                <w:sz w:val="21"/>
                <w:szCs w:val="21"/>
                <w:lang w:val="es-CO"/>
              </w:rPr>
            </w:pPr>
          </w:p>
        </w:tc>
        <w:tc>
          <w:tcPr>
            <w:tcW w:w="4673" w:type="dxa"/>
            <w:tcMar/>
          </w:tcPr>
          <w:p w:rsidRPr="00326DEE" w:rsidR="006919D2" w:rsidP="21E7C574" w:rsidRDefault="006919D2" w14:paraId="4C5A6940" w14:textId="77777777">
            <w:pPr>
              <w:pStyle w:val="Textoindependiente"/>
              <w:tabs>
                <w:tab w:val="left" w:pos="284"/>
              </w:tabs>
              <w:rPr>
                <w:rFonts w:ascii="Arial" w:hAnsi="Arial" w:cs="Arial"/>
                <w:sz w:val="21"/>
                <w:szCs w:val="21"/>
                <w:lang w:val="es-CO"/>
              </w:rPr>
            </w:pPr>
            <w:r w:rsidRPr="21E7C574" w:rsidR="6835FE6C">
              <w:rPr>
                <w:rFonts w:ascii="Arial" w:hAnsi="Arial" w:cs="Arial"/>
                <w:sz w:val="21"/>
                <w:szCs w:val="21"/>
                <w:lang w:val="es-CO"/>
              </w:rPr>
              <w:t>Fabricación de sustancias químicas básicas, abonos y compuestos inorgánicos nitrogenados, plásticos y caucho sintético en formas primarias</w:t>
            </w:r>
          </w:p>
        </w:tc>
      </w:tr>
      <w:tr w:rsidRPr="00326DEE" w:rsidR="006919D2" w:rsidTr="07FB3E33" w14:paraId="3D1EE078" w14:textId="77777777">
        <w:tc>
          <w:tcPr>
            <w:tcW w:w="1555" w:type="dxa"/>
            <w:tcMar/>
            <w:vAlign w:val="center"/>
          </w:tcPr>
          <w:p w:rsidRPr="00326DEE" w:rsidR="006919D2" w:rsidP="21E7C574" w:rsidRDefault="006919D2" w14:paraId="51509896" w14:textId="77777777">
            <w:pPr>
              <w:pStyle w:val="Textoindependiente"/>
              <w:tabs>
                <w:tab w:val="left" w:pos="284"/>
              </w:tabs>
              <w:jc w:val="center"/>
              <w:rPr>
                <w:rFonts w:ascii="Arial" w:hAnsi="Arial" w:cs="Arial"/>
                <w:sz w:val="21"/>
                <w:szCs w:val="21"/>
                <w:lang w:val="es-CO"/>
              </w:rPr>
            </w:pPr>
          </w:p>
        </w:tc>
        <w:tc>
          <w:tcPr>
            <w:tcW w:w="1559" w:type="dxa"/>
            <w:tcMar/>
            <w:vAlign w:val="center"/>
          </w:tcPr>
          <w:p w:rsidRPr="00326DEE" w:rsidR="006919D2" w:rsidP="21E7C574" w:rsidRDefault="006919D2" w14:paraId="1BFA91F4" w14:textId="77777777">
            <w:pPr>
              <w:pStyle w:val="Textoindependiente"/>
              <w:tabs>
                <w:tab w:val="left" w:pos="284"/>
              </w:tabs>
              <w:jc w:val="center"/>
              <w:rPr>
                <w:rFonts w:ascii="Arial" w:hAnsi="Arial" w:cs="Arial"/>
                <w:sz w:val="21"/>
                <w:szCs w:val="21"/>
                <w:lang w:val="es-CO"/>
              </w:rPr>
            </w:pPr>
          </w:p>
        </w:tc>
        <w:tc>
          <w:tcPr>
            <w:tcW w:w="1417" w:type="dxa"/>
            <w:tcMar/>
            <w:vAlign w:val="center"/>
          </w:tcPr>
          <w:p w:rsidRPr="00326DEE" w:rsidR="006919D2" w:rsidP="21E7C574" w:rsidRDefault="006919D2" w14:paraId="76BE00D9" w14:textId="77777777">
            <w:pPr>
              <w:pStyle w:val="Textoindependiente"/>
              <w:tabs>
                <w:tab w:val="left" w:pos="284"/>
              </w:tabs>
              <w:jc w:val="center"/>
              <w:rPr>
                <w:rFonts w:ascii="Arial" w:hAnsi="Arial" w:cs="Arial"/>
                <w:sz w:val="21"/>
                <w:szCs w:val="21"/>
                <w:lang w:val="es-CO"/>
              </w:rPr>
            </w:pPr>
            <w:r w:rsidRPr="21E7C574" w:rsidR="6835FE6C">
              <w:rPr>
                <w:rFonts w:ascii="Arial" w:hAnsi="Arial" w:cs="Arial"/>
                <w:sz w:val="21"/>
                <w:szCs w:val="21"/>
                <w:lang w:val="es-CO"/>
              </w:rPr>
              <w:t>2011</w:t>
            </w:r>
          </w:p>
        </w:tc>
        <w:tc>
          <w:tcPr>
            <w:tcW w:w="4673" w:type="dxa"/>
            <w:tcMar/>
          </w:tcPr>
          <w:p w:rsidRPr="00326DEE" w:rsidR="006919D2" w:rsidP="21E7C574" w:rsidRDefault="006919D2" w14:paraId="72338269" w14:textId="77777777">
            <w:pPr>
              <w:pStyle w:val="Textoindependiente"/>
              <w:tabs>
                <w:tab w:val="left" w:pos="284"/>
              </w:tabs>
              <w:rPr>
                <w:rFonts w:ascii="Arial" w:hAnsi="Arial" w:cs="Arial"/>
                <w:sz w:val="21"/>
                <w:szCs w:val="21"/>
                <w:lang w:val="es-CO"/>
              </w:rPr>
            </w:pPr>
            <w:r w:rsidRPr="21E7C574" w:rsidR="6835FE6C">
              <w:rPr>
                <w:rFonts w:ascii="Arial" w:hAnsi="Arial" w:cs="Arial"/>
                <w:sz w:val="21"/>
                <w:szCs w:val="21"/>
                <w:lang w:val="es-CO"/>
              </w:rPr>
              <w:t>Fabricación de sustancias y productos químicos básicos</w:t>
            </w:r>
          </w:p>
        </w:tc>
      </w:tr>
      <w:tr w:rsidRPr="00326DEE" w:rsidR="006919D2" w:rsidTr="07FB3E33" w14:paraId="2B6CC7F6" w14:textId="77777777">
        <w:tc>
          <w:tcPr>
            <w:tcW w:w="1555" w:type="dxa"/>
            <w:tcMar/>
            <w:vAlign w:val="center"/>
          </w:tcPr>
          <w:p w:rsidRPr="00326DEE" w:rsidR="006919D2" w:rsidP="21E7C574" w:rsidRDefault="006919D2" w14:paraId="64962BD7" w14:textId="77777777">
            <w:pPr>
              <w:pStyle w:val="Textoindependiente"/>
              <w:tabs>
                <w:tab w:val="left" w:pos="284"/>
              </w:tabs>
              <w:jc w:val="center"/>
              <w:rPr>
                <w:rFonts w:ascii="Arial" w:hAnsi="Arial" w:cs="Arial"/>
                <w:sz w:val="21"/>
                <w:szCs w:val="21"/>
                <w:lang w:val="es-CO"/>
              </w:rPr>
            </w:pPr>
            <w:r w:rsidRPr="21E7C574" w:rsidR="6835FE6C">
              <w:rPr>
                <w:rFonts w:ascii="Arial" w:hAnsi="Arial" w:cs="Arial"/>
                <w:sz w:val="21"/>
                <w:szCs w:val="21"/>
                <w:lang w:val="es-CO"/>
              </w:rPr>
              <w:t>21</w:t>
            </w:r>
          </w:p>
        </w:tc>
        <w:tc>
          <w:tcPr>
            <w:tcW w:w="1559" w:type="dxa"/>
            <w:tcMar/>
            <w:vAlign w:val="center"/>
          </w:tcPr>
          <w:p w:rsidRPr="00326DEE" w:rsidR="006919D2" w:rsidP="21E7C574" w:rsidRDefault="006919D2" w14:paraId="701CC58C" w14:textId="77777777">
            <w:pPr>
              <w:pStyle w:val="Textoindependiente"/>
              <w:tabs>
                <w:tab w:val="left" w:pos="284"/>
              </w:tabs>
              <w:jc w:val="center"/>
              <w:rPr>
                <w:rFonts w:ascii="Arial" w:hAnsi="Arial" w:cs="Arial"/>
                <w:sz w:val="21"/>
                <w:szCs w:val="21"/>
                <w:lang w:val="es-CO"/>
              </w:rPr>
            </w:pPr>
          </w:p>
        </w:tc>
        <w:tc>
          <w:tcPr>
            <w:tcW w:w="1417" w:type="dxa"/>
            <w:tcMar/>
            <w:vAlign w:val="center"/>
          </w:tcPr>
          <w:p w:rsidRPr="00326DEE" w:rsidR="006919D2" w:rsidP="21E7C574" w:rsidRDefault="006919D2" w14:paraId="1AD38206" w14:textId="77777777">
            <w:pPr>
              <w:pStyle w:val="Textoindependiente"/>
              <w:tabs>
                <w:tab w:val="left" w:pos="284"/>
              </w:tabs>
              <w:jc w:val="center"/>
              <w:rPr>
                <w:rFonts w:ascii="Arial" w:hAnsi="Arial" w:cs="Arial"/>
                <w:sz w:val="21"/>
                <w:szCs w:val="21"/>
                <w:lang w:val="es-CO"/>
              </w:rPr>
            </w:pPr>
          </w:p>
        </w:tc>
        <w:tc>
          <w:tcPr>
            <w:tcW w:w="4673" w:type="dxa"/>
            <w:tcMar/>
          </w:tcPr>
          <w:p w:rsidRPr="00326DEE" w:rsidR="006919D2" w:rsidP="21E7C574" w:rsidRDefault="006919D2" w14:paraId="3F2FE4E4" w14:textId="77777777">
            <w:pPr>
              <w:pStyle w:val="Textoindependiente"/>
              <w:tabs>
                <w:tab w:val="left" w:pos="284"/>
              </w:tabs>
              <w:rPr>
                <w:rFonts w:ascii="Arial" w:hAnsi="Arial" w:cs="Arial"/>
                <w:sz w:val="21"/>
                <w:szCs w:val="21"/>
                <w:lang w:val="es-CO"/>
              </w:rPr>
            </w:pPr>
            <w:r w:rsidRPr="21E7C574" w:rsidR="6835FE6C">
              <w:rPr>
                <w:rFonts w:ascii="Arial" w:hAnsi="Arial" w:cs="Arial"/>
                <w:sz w:val="21"/>
                <w:szCs w:val="21"/>
                <w:lang w:val="es-CO"/>
              </w:rPr>
              <w:t>Fabricación de productos farmacéuticos, sustancias químicas medicinales y productos botánicos de uso farmacéutico</w:t>
            </w:r>
          </w:p>
        </w:tc>
      </w:tr>
      <w:tr w:rsidRPr="00326DEE" w:rsidR="006919D2" w:rsidTr="07FB3E33" w14:paraId="1E63D72E" w14:textId="77777777">
        <w:tc>
          <w:tcPr>
            <w:tcW w:w="1555" w:type="dxa"/>
            <w:tcMar/>
            <w:vAlign w:val="center"/>
          </w:tcPr>
          <w:p w:rsidRPr="00326DEE" w:rsidR="006919D2" w:rsidP="21E7C574" w:rsidRDefault="006919D2" w14:paraId="073FE6A3" w14:textId="77777777">
            <w:pPr>
              <w:pStyle w:val="Textoindependiente"/>
              <w:tabs>
                <w:tab w:val="left" w:pos="284"/>
              </w:tabs>
              <w:jc w:val="center"/>
              <w:rPr>
                <w:rFonts w:ascii="Arial" w:hAnsi="Arial" w:cs="Arial"/>
                <w:sz w:val="21"/>
                <w:szCs w:val="21"/>
                <w:lang w:val="es-CO"/>
              </w:rPr>
            </w:pPr>
          </w:p>
        </w:tc>
        <w:tc>
          <w:tcPr>
            <w:tcW w:w="1559" w:type="dxa"/>
            <w:tcMar/>
            <w:vAlign w:val="center"/>
          </w:tcPr>
          <w:p w:rsidRPr="00326DEE" w:rsidR="006919D2" w:rsidP="21E7C574" w:rsidRDefault="006919D2" w14:paraId="397FAC85" w14:textId="77777777">
            <w:pPr>
              <w:pStyle w:val="Textoindependiente"/>
              <w:tabs>
                <w:tab w:val="left" w:pos="284"/>
              </w:tabs>
              <w:jc w:val="center"/>
              <w:rPr>
                <w:rFonts w:ascii="Arial" w:hAnsi="Arial" w:cs="Arial"/>
                <w:sz w:val="21"/>
                <w:szCs w:val="21"/>
                <w:lang w:val="es-CO"/>
              </w:rPr>
            </w:pPr>
            <w:r w:rsidRPr="21E7C574" w:rsidR="6835FE6C">
              <w:rPr>
                <w:rFonts w:ascii="Arial" w:hAnsi="Arial" w:cs="Arial"/>
                <w:sz w:val="21"/>
                <w:szCs w:val="21"/>
                <w:lang w:val="es-CO"/>
              </w:rPr>
              <w:t>210</w:t>
            </w:r>
          </w:p>
        </w:tc>
        <w:tc>
          <w:tcPr>
            <w:tcW w:w="1417" w:type="dxa"/>
            <w:tcMar/>
            <w:vAlign w:val="center"/>
          </w:tcPr>
          <w:p w:rsidRPr="00326DEE" w:rsidR="006919D2" w:rsidP="21E7C574" w:rsidRDefault="006919D2" w14:paraId="720A31B8" w14:textId="77777777">
            <w:pPr>
              <w:pStyle w:val="Textoindependiente"/>
              <w:tabs>
                <w:tab w:val="left" w:pos="284"/>
              </w:tabs>
              <w:jc w:val="center"/>
              <w:rPr>
                <w:rFonts w:ascii="Arial" w:hAnsi="Arial" w:cs="Arial"/>
                <w:sz w:val="21"/>
                <w:szCs w:val="21"/>
                <w:lang w:val="es-CO"/>
              </w:rPr>
            </w:pPr>
            <w:r w:rsidRPr="21E7C574" w:rsidR="6835FE6C">
              <w:rPr>
                <w:rFonts w:ascii="Arial" w:hAnsi="Arial" w:cs="Arial"/>
                <w:sz w:val="21"/>
                <w:szCs w:val="21"/>
                <w:lang w:val="es-CO"/>
              </w:rPr>
              <w:t>2100</w:t>
            </w:r>
          </w:p>
        </w:tc>
        <w:tc>
          <w:tcPr>
            <w:tcW w:w="4673" w:type="dxa"/>
            <w:tcMar/>
          </w:tcPr>
          <w:p w:rsidRPr="00326DEE" w:rsidR="006919D2" w:rsidP="21E7C574" w:rsidRDefault="006919D2" w14:paraId="0C226405" w14:textId="77777777">
            <w:pPr>
              <w:pStyle w:val="Textoindependiente"/>
              <w:tabs>
                <w:tab w:val="left" w:pos="284"/>
              </w:tabs>
              <w:rPr>
                <w:rFonts w:ascii="Arial" w:hAnsi="Arial" w:cs="Arial"/>
                <w:sz w:val="21"/>
                <w:szCs w:val="21"/>
                <w:lang w:val="es-CO"/>
              </w:rPr>
            </w:pPr>
            <w:r w:rsidRPr="21E7C574" w:rsidR="6835FE6C">
              <w:rPr>
                <w:rFonts w:ascii="Arial" w:hAnsi="Arial" w:cs="Arial"/>
                <w:sz w:val="21"/>
                <w:szCs w:val="21"/>
                <w:lang w:val="es-CO"/>
              </w:rPr>
              <w:t>Fabricación de productos farmacéuticos, sustancias químicas medicinales y productos botánicos de uso farmacéutico</w:t>
            </w:r>
          </w:p>
        </w:tc>
      </w:tr>
      <w:tr w:rsidRPr="00326DEE" w:rsidR="006919D2" w:rsidTr="07FB3E33" w14:paraId="56931695" w14:textId="77777777">
        <w:tc>
          <w:tcPr>
            <w:tcW w:w="9204" w:type="dxa"/>
            <w:gridSpan w:val="4"/>
            <w:tcMar/>
          </w:tcPr>
          <w:p w:rsidRPr="00326DEE" w:rsidR="006919D2" w:rsidP="21E7C574" w:rsidRDefault="006919D2" w14:paraId="7742BE7F" w14:textId="77777777">
            <w:pPr>
              <w:pStyle w:val="Textoindependiente"/>
              <w:tabs>
                <w:tab w:val="left" w:pos="284"/>
              </w:tabs>
              <w:rPr>
                <w:rFonts w:ascii="Arial" w:hAnsi="Arial" w:cs="Arial"/>
                <w:b w:val="1"/>
                <w:bCs w:val="1"/>
                <w:sz w:val="21"/>
                <w:szCs w:val="21"/>
                <w:lang w:val="es-CO"/>
              </w:rPr>
            </w:pPr>
            <w:r w:rsidRPr="21E7C574" w:rsidR="6835FE6C">
              <w:rPr>
                <w:rFonts w:ascii="Arial" w:hAnsi="Arial" w:cs="Arial"/>
                <w:b w:val="1"/>
                <w:bCs w:val="1"/>
                <w:sz w:val="21"/>
                <w:szCs w:val="21"/>
                <w:lang w:val="es-CO"/>
              </w:rPr>
              <w:t>Sección G Comercio al por mayor y al por menor, reparación de vehículos automotores y motocicletas</w:t>
            </w:r>
          </w:p>
        </w:tc>
      </w:tr>
      <w:tr w:rsidRPr="00326DEE" w:rsidR="006919D2" w:rsidTr="07FB3E33" w14:paraId="7ABBB69F" w14:textId="77777777">
        <w:tc>
          <w:tcPr>
            <w:tcW w:w="1555" w:type="dxa"/>
            <w:tcMar/>
          </w:tcPr>
          <w:p w:rsidRPr="00326DEE" w:rsidR="006919D2" w:rsidP="21E7C574" w:rsidRDefault="006919D2" w14:paraId="63D62320" w14:textId="77777777">
            <w:pPr>
              <w:pStyle w:val="Textoindependiente"/>
              <w:tabs>
                <w:tab w:val="left" w:pos="284"/>
              </w:tabs>
              <w:rPr>
                <w:rFonts w:ascii="Arial" w:hAnsi="Arial" w:cs="Arial"/>
                <w:sz w:val="21"/>
                <w:szCs w:val="21"/>
                <w:lang w:val="es-CO"/>
              </w:rPr>
            </w:pPr>
            <w:r w:rsidRPr="21E7C574" w:rsidR="6835FE6C">
              <w:rPr>
                <w:rFonts w:ascii="Arial" w:hAnsi="Arial" w:cs="Arial"/>
                <w:sz w:val="21"/>
                <w:szCs w:val="21"/>
                <w:lang w:val="es-CO"/>
              </w:rPr>
              <w:t>46</w:t>
            </w:r>
          </w:p>
        </w:tc>
        <w:tc>
          <w:tcPr>
            <w:tcW w:w="1559" w:type="dxa"/>
            <w:tcMar/>
          </w:tcPr>
          <w:p w:rsidRPr="00326DEE" w:rsidR="006919D2" w:rsidP="21E7C574" w:rsidRDefault="006919D2" w14:paraId="290E6A07" w14:textId="77777777">
            <w:pPr>
              <w:pStyle w:val="Textoindependiente"/>
              <w:tabs>
                <w:tab w:val="left" w:pos="284"/>
              </w:tabs>
              <w:rPr>
                <w:rFonts w:ascii="Arial" w:hAnsi="Arial" w:cs="Arial"/>
                <w:sz w:val="21"/>
                <w:szCs w:val="21"/>
                <w:lang w:val="es-CO"/>
              </w:rPr>
            </w:pPr>
          </w:p>
        </w:tc>
        <w:tc>
          <w:tcPr>
            <w:tcW w:w="1417" w:type="dxa"/>
            <w:tcMar/>
          </w:tcPr>
          <w:p w:rsidRPr="00326DEE" w:rsidR="006919D2" w:rsidP="21E7C574" w:rsidRDefault="006919D2" w14:paraId="29065B7F" w14:textId="77777777">
            <w:pPr>
              <w:pStyle w:val="Textoindependiente"/>
              <w:tabs>
                <w:tab w:val="left" w:pos="284"/>
              </w:tabs>
              <w:rPr>
                <w:rFonts w:ascii="Arial" w:hAnsi="Arial" w:cs="Arial"/>
                <w:sz w:val="21"/>
                <w:szCs w:val="21"/>
                <w:lang w:val="es-CO"/>
              </w:rPr>
            </w:pPr>
          </w:p>
        </w:tc>
        <w:tc>
          <w:tcPr>
            <w:tcW w:w="4673" w:type="dxa"/>
            <w:tcMar/>
          </w:tcPr>
          <w:p w:rsidRPr="00326DEE" w:rsidR="006919D2" w:rsidP="21E7C574" w:rsidRDefault="006919D2" w14:paraId="73F0DF84" w14:textId="77777777">
            <w:pPr>
              <w:pStyle w:val="Textoindependiente"/>
              <w:tabs>
                <w:tab w:val="left" w:pos="284"/>
              </w:tabs>
              <w:rPr>
                <w:rFonts w:ascii="Arial" w:hAnsi="Arial" w:cs="Arial"/>
                <w:sz w:val="21"/>
                <w:szCs w:val="21"/>
                <w:lang w:val="es-CO"/>
              </w:rPr>
            </w:pPr>
            <w:r w:rsidRPr="21E7C574" w:rsidR="6835FE6C">
              <w:rPr>
                <w:rFonts w:ascii="Arial" w:hAnsi="Arial" w:cs="Arial"/>
                <w:sz w:val="21"/>
                <w:szCs w:val="21"/>
                <w:lang w:val="es-CO"/>
              </w:rPr>
              <w:t>Comercio al por mayor y en comisión o por contrata, excepto el comercio de vehículos automotores y motociclistas</w:t>
            </w:r>
          </w:p>
        </w:tc>
      </w:tr>
      <w:tr w:rsidRPr="00326DEE" w:rsidR="006919D2" w:rsidTr="07FB3E33" w14:paraId="3011F43F" w14:textId="77777777">
        <w:tc>
          <w:tcPr>
            <w:tcW w:w="1555" w:type="dxa"/>
            <w:tcMar/>
          </w:tcPr>
          <w:p w:rsidRPr="00326DEE" w:rsidR="006919D2" w:rsidP="21E7C574" w:rsidRDefault="006919D2" w14:paraId="0E59F2B7" w14:textId="77777777">
            <w:pPr>
              <w:pStyle w:val="Textoindependiente"/>
              <w:tabs>
                <w:tab w:val="left" w:pos="284"/>
              </w:tabs>
              <w:rPr>
                <w:rFonts w:ascii="Arial" w:hAnsi="Arial" w:cs="Arial"/>
                <w:sz w:val="21"/>
                <w:szCs w:val="21"/>
                <w:lang w:val="es-CO"/>
              </w:rPr>
            </w:pPr>
          </w:p>
        </w:tc>
        <w:tc>
          <w:tcPr>
            <w:tcW w:w="1559" w:type="dxa"/>
            <w:tcMar/>
          </w:tcPr>
          <w:p w:rsidRPr="00326DEE" w:rsidR="006919D2" w:rsidP="21E7C574" w:rsidRDefault="006919D2" w14:paraId="2BC1212F" w14:textId="77777777">
            <w:pPr>
              <w:pStyle w:val="Textoindependiente"/>
              <w:tabs>
                <w:tab w:val="left" w:pos="284"/>
              </w:tabs>
              <w:rPr>
                <w:rFonts w:ascii="Arial" w:hAnsi="Arial" w:cs="Arial"/>
                <w:sz w:val="21"/>
                <w:szCs w:val="21"/>
                <w:lang w:val="es-CO"/>
              </w:rPr>
            </w:pPr>
            <w:r w:rsidRPr="21E7C574" w:rsidR="6835FE6C">
              <w:rPr>
                <w:rFonts w:ascii="Arial" w:hAnsi="Arial" w:cs="Arial"/>
                <w:sz w:val="21"/>
                <w:szCs w:val="21"/>
                <w:lang w:val="es-CO"/>
              </w:rPr>
              <w:t>464</w:t>
            </w:r>
          </w:p>
        </w:tc>
        <w:tc>
          <w:tcPr>
            <w:tcW w:w="1417" w:type="dxa"/>
            <w:tcMar/>
          </w:tcPr>
          <w:p w:rsidRPr="00326DEE" w:rsidR="006919D2" w:rsidP="21E7C574" w:rsidRDefault="006919D2" w14:paraId="2B22E596" w14:textId="77777777">
            <w:pPr>
              <w:pStyle w:val="Textoindependiente"/>
              <w:tabs>
                <w:tab w:val="left" w:pos="284"/>
              </w:tabs>
              <w:rPr>
                <w:rFonts w:ascii="Arial" w:hAnsi="Arial" w:cs="Arial"/>
                <w:sz w:val="21"/>
                <w:szCs w:val="21"/>
                <w:lang w:val="es-CO"/>
              </w:rPr>
            </w:pPr>
          </w:p>
        </w:tc>
        <w:tc>
          <w:tcPr>
            <w:tcW w:w="4673" w:type="dxa"/>
            <w:tcMar/>
          </w:tcPr>
          <w:p w:rsidRPr="00326DEE" w:rsidR="006919D2" w:rsidP="21E7C574" w:rsidRDefault="006919D2" w14:paraId="74CE7957" w14:textId="77777777">
            <w:pPr>
              <w:pStyle w:val="Textoindependiente"/>
              <w:tabs>
                <w:tab w:val="left" w:pos="284"/>
              </w:tabs>
              <w:rPr>
                <w:rFonts w:ascii="Arial" w:hAnsi="Arial" w:cs="Arial"/>
                <w:sz w:val="21"/>
                <w:szCs w:val="21"/>
                <w:lang w:val="es-CO"/>
              </w:rPr>
            </w:pPr>
            <w:r w:rsidRPr="21E7C574" w:rsidR="6835FE6C">
              <w:rPr>
                <w:rFonts w:ascii="Arial" w:hAnsi="Arial" w:cs="Arial"/>
                <w:sz w:val="21"/>
                <w:szCs w:val="21"/>
                <w:lang w:val="es-CO"/>
              </w:rPr>
              <w:t>Comercio al por mayor de artículos y enseres domésticos (incluidas prendas de vestir)</w:t>
            </w:r>
          </w:p>
        </w:tc>
      </w:tr>
      <w:tr w:rsidRPr="00326DEE" w:rsidR="006919D2" w:rsidTr="07FB3E33" w14:paraId="01C5B393" w14:textId="77777777">
        <w:tc>
          <w:tcPr>
            <w:tcW w:w="1555" w:type="dxa"/>
            <w:tcMar/>
          </w:tcPr>
          <w:p w:rsidRPr="00326DEE" w:rsidR="006919D2" w:rsidP="21E7C574" w:rsidRDefault="006919D2" w14:paraId="3BD3CF42" w14:textId="77777777">
            <w:pPr>
              <w:pStyle w:val="Textoindependiente"/>
              <w:tabs>
                <w:tab w:val="left" w:pos="284"/>
              </w:tabs>
              <w:rPr>
                <w:rFonts w:ascii="Arial" w:hAnsi="Arial" w:cs="Arial"/>
                <w:sz w:val="21"/>
                <w:szCs w:val="21"/>
                <w:lang w:val="es-CO"/>
              </w:rPr>
            </w:pPr>
          </w:p>
        </w:tc>
        <w:tc>
          <w:tcPr>
            <w:tcW w:w="1559" w:type="dxa"/>
            <w:tcMar/>
          </w:tcPr>
          <w:p w:rsidRPr="00326DEE" w:rsidR="006919D2" w:rsidP="21E7C574" w:rsidRDefault="006919D2" w14:paraId="47C2DD8F" w14:textId="77777777">
            <w:pPr>
              <w:pStyle w:val="Textoindependiente"/>
              <w:tabs>
                <w:tab w:val="left" w:pos="284"/>
              </w:tabs>
              <w:rPr>
                <w:rFonts w:ascii="Arial" w:hAnsi="Arial" w:cs="Arial"/>
                <w:sz w:val="21"/>
                <w:szCs w:val="21"/>
                <w:lang w:val="es-CO"/>
              </w:rPr>
            </w:pPr>
          </w:p>
        </w:tc>
        <w:tc>
          <w:tcPr>
            <w:tcW w:w="1417" w:type="dxa"/>
            <w:tcMar/>
          </w:tcPr>
          <w:p w:rsidRPr="00326DEE" w:rsidR="006919D2" w:rsidP="21E7C574" w:rsidRDefault="006919D2" w14:paraId="19BA94D6" w14:textId="77777777">
            <w:pPr>
              <w:pStyle w:val="Textoindependiente"/>
              <w:tabs>
                <w:tab w:val="left" w:pos="284"/>
              </w:tabs>
              <w:jc w:val="center"/>
              <w:rPr>
                <w:rFonts w:ascii="Arial" w:hAnsi="Arial" w:cs="Arial"/>
                <w:sz w:val="21"/>
                <w:szCs w:val="21"/>
                <w:lang w:val="es-CO"/>
              </w:rPr>
            </w:pPr>
            <w:r w:rsidRPr="21E7C574" w:rsidR="6835FE6C">
              <w:rPr>
                <w:rFonts w:ascii="Arial" w:hAnsi="Arial" w:cs="Arial"/>
                <w:sz w:val="21"/>
                <w:szCs w:val="21"/>
                <w:lang w:val="es-CO"/>
              </w:rPr>
              <w:t>4645</w:t>
            </w:r>
          </w:p>
        </w:tc>
        <w:tc>
          <w:tcPr>
            <w:tcW w:w="4673" w:type="dxa"/>
            <w:tcMar/>
          </w:tcPr>
          <w:p w:rsidRPr="00326DEE" w:rsidR="006919D2" w:rsidP="21E7C574" w:rsidRDefault="006919D2" w14:paraId="25ECA013" w14:textId="77777777">
            <w:pPr>
              <w:pStyle w:val="Textoindependiente"/>
              <w:tabs>
                <w:tab w:val="left" w:pos="284"/>
              </w:tabs>
              <w:rPr>
                <w:rFonts w:ascii="Arial" w:hAnsi="Arial" w:cs="Arial"/>
                <w:sz w:val="21"/>
                <w:szCs w:val="21"/>
                <w:lang w:val="es-CO"/>
              </w:rPr>
            </w:pPr>
            <w:r w:rsidRPr="21E7C574" w:rsidR="6835FE6C">
              <w:rPr>
                <w:rFonts w:ascii="Arial" w:hAnsi="Arial" w:cs="Arial"/>
                <w:sz w:val="21"/>
                <w:szCs w:val="21"/>
                <w:lang w:val="es-CO"/>
              </w:rPr>
              <w:t>Comercio al por mayor de productos farmacéuticos, medicinales, cosméticos y de tocador</w:t>
            </w:r>
          </w:p>
        </w:tc>
      </w:tr>
      <w:tr w:rsidRPr="00326DEE" w:rsidR="006919D2" w:rsidTr="07FB3E33" w14:paraId="5BABDA42" w14:textId="77777777">
        <w:tc>
          <w:tcPr>
            <w:tcW w:w="1555" w:type="dxa"/>
            <w:tcMar/>
          </w:tcPr>
          <w:p w:rsidRPr="00326DEE" w:rsidR="006919D2" w:rsidP="21E7C574" w:rsidRDefault="006919D2" w14:paraId="1886CA7F" w14:textId="77777777">
            <w:pPr>
              <w:pStyle w:val="Textoindependiente"/>
              <w:tabs>
                <w:tab w:val="left" w:pos="284"/>
              </w:tabs>
              <w:rPr>
                <w:rFonts w:ascii="Arial" w:hAnsi="Arial" w:cs="Arial"/>
                <w:sz w:val="21"/>
                <w:szCs w:val="21"/>
                <w:lang w:val="es-CO"/>
              </w:rPr>
            </w:pPr>
          </w:p>
        </w:tc>
        <w:tc>
          <w:tcPr>
            <w:tcW w:w="1559" w:type="dxa"/>
            <w:tcMar/>
          </w:tcPr>
          <w:p w:rsidRPr="00326DEE" w:rsidR="006919D2" w:rsidP="21E7C574" w:rsidRDefault="006919D2" w14:paraId="0613378B" w14:textId="77777777">
            <w:pPr>
              <w:pStyle w:val="Textoindependiente"/>
              <w:tabs>
                <w:tab w:val="left" w:pos="284"/>
              </w:tabs>
              <w:rPr>
                <w:rFonts w:ascii="Arial" w:hAnsi="Arial" w:cs="Arial"/>
                <w:sz w:val="21"/>
                <w:szCs w:val="21"/>
                <w:lang w:val="es-CO"/>
              </w:rPr>
            </w:pPr>
            <w:r w:rsidRPr="21E7C574" w:rsidR="6835FE6C">
              <w:rPr>
                <w:rFonts w:ascii="Arial" w:hAnsi="Arial" w:cs="Arial"/>
                <w:sz w:val="21"/>
                <w:szCs w:val="21"/>
                <w:lang w:val="es-CO"/>
              </w:rPr>
              <w:t>465</w:t>
            </w:r>
          </w:p>
        </w:tc>
        <w:tc>
          <w:tcPr>
            <w:tcW w:w="1417" w:type="dxa"/>
            <w:tcMar/>
          </w:tcPr>
          <w:p w:rsidRPr="00326DEE" w:rsidR="006919D2" w:rsidP="21E7C574" w:rsidRDefault="006919D2" w14:paraId="2A468BF7" w14:textId="77777777">
            <w:pPr>
              <w:pStyle w:val="Textoindependiente"/>
              <w:tabs>
                <w:tab w:val="left" w:pos="284"/>
              </w:tabs>
              <w:jc w:val="center"/>
              <w:rPr>
                <w:rFonts w:ascii="Arial" w:hAnsi="Arial" w:cs="Arial"/>
                <w:sz w:val="21"/>
                <w:szCs w:val="21"/>
                <w:lang w:val="es-CO"/>
              </w:rPr>
            </w:pPr>
          </w:p>
        </w:tc>
        <w:tc>
          <w:tcPr>
            <w:tcW w:w="4673" w:type="dxa"/>
            <w:tcMar/>
          </w:tcPr>
          <w:p w:rsidRPr="00326DEE" w:rsidR="006919D2" w:rsidP="21E7C574" w:rsidRDefault="006919D2" w14:paraId="6F744C9B" w14:textId="77777777">
            <w:pPr>
              <w:pStyle w:val="Textoindependiente"/>
              <w:tabs>
                <w:tab w:val="left" w:pos="284"/>
              </w:tabs>
              <w:rPr>
                <w:rFonts w:ascii="Arial" w:hAnsi="Arial" w:cs="Arial"/>
                <w:sz w:val="21"/>
                <w:szCs w:val="21"/>
                <w:lang w:val="es-CO"/>
              </w:rPr>
            </w:pPr>
            <w:commentRangeStart w:id="10"/>
            <w:commentRangeStart w:id="11"/>
            <w:commentRangeStart w:id="1969907684"/>
            <w:commentRangeStart w:id="751883286"/>
            <w:commentRangeStart w:id="382272381"/>
            <w:r w:rsidRPr="07FB3E33" w:rsidR="6835FE6C">
              <w:rPr>
                <w:rFonts w:ascii="Arial" w:hAnsi="Arial" w:cs="Arial"/>
                <w:sz w:val="21"/>
                <w:szCs w:val="21"/>
                <w:lang w:val="es-CO"/>
              </w:rPr>
              <w:t>Comercio al por mayor de maquinaria y equipo</w:t>
            </w:r>
            <w:commentRangeEnd w:id="10"/>
            <w:r>
              <w:rPr>
                <w:rStyle w:val="CommentReference"/>
              </w:rPr>
              <w:commentReference w:id="10"/>
            </w:r>
            <w:commentRangeEnd w:id="11"/>
            <w:r>
              <w:rPr>
                <w:rStyle w:val="CommentReference"/>
              </w:rPr>
              <w:commentReference w:id="11"/>
            </w:r>
            <w:commentRangeEnd w:id="1969907684"/>
            <w:r>
              <w:rPr>
                <w:rStyle w:val="CommentReference"/>
              </w:rPr>
              <w:commentReference w:id="1969907684"/>
            </w:r>
            <w:commentRangeEnd w:id="751883286"/>
            <w:r>
              <w:rPr>
                <w:rStyle w:val="CommentReference"/>
              </w:rPr>
              <w:commentReference w:id="751883286"/>
            </w:r>
            <w:commentRangeEnd w:id="382272381"/>
            <w:r>
              <w:rPr>
                <w:rStyle w:val="CommentReference"/>
              </w:rPr>
              <w:commentReference w:id="382272381"/>
            </w:r>
          </w:p>
        </w:tc>
      </w:tr>
      <w:tr w:rsidRPr="00326DEE" w:rsidR="006919D2" w:rsidTr="07FB3E33" w14:paraId="279DA8FA" w14:textId="77777777">
        <w:tc>
          <w:tcPr>
            <w:tcW w:w="1555" w:type="dxa"/>
            <w:tcMar/>
          </w:tcPr>
          <w:p w:rsidRPr="00326DEE" w:rsidR="006919D2" w:rsidP="21E7C574" w:rsidRDefault="006919D2" w14:paraId="6AE0EADE" w14:textId="77777777">
            <w:pPr>
              <w:pStyle w:val="Textoindependiente"/>
              <w:tabs>
                <w:tab w:val="left" w:pos="284"/>
              </w:tabs>
              <w:rPr>
                <w:rFonts w:ascii="Arial" w:hAnsi="Arial" w:cs="Arial"/>
                <w:sz w:val="21"/>
                <w:szCs w:val="21"/>
                <w:lang w:val="es-CO"/>
              </w:rPr>
            </w:pPr>
          </w:p>
        </w:tc>
        <w:tc>
          <w:tcPr>
            <w:tcW w:w="1559" w:type="dxa"/>
            <w:tcMar/>
          </w:tcPr>
          <w:p w:rsidRPr="00326DEE" w:rsidR="006919D2" w:rsidP="21E7C574" w:rsidRDefault="006919D2" w14:paraId="519F3F22" w14:textId="77777777">
            <w:pPr>
              <w:pStyle w:val="Textoindependiente"/>
              <w:tabs>
                <w:tab w:val="left" w:pos="284"/>
              </w:tabs>
              <w:rPr>
                <w:rFonts w:ascii="Arial" w:hAnsi="Arial" w:cs="Arial"/>
                <w:sz w:val="21"/>
                <w:szCs w:val="21"/>
                <w:lang w:val="es-CO"/>
              </w:rPr>
            </w:pPr>
            <w:r w:rsidRPr="21E7C574" w:rsidR="6835FE6C">
              <w:rPr>
                <w:rFonts w:ascii="Arial" w:hAnsi="Arial" w:cs="Arial"/>
                <w:sz w:val="21"/>
                <w:szCs w:val="21"/>
                <w:lang w:val="es-CO"/>
              </w:rPr>
              <w:t>466</w:t>
            </w:r>
          </w:p>
        </w:tc>
        <w:tc>
          <w:tcPr>
            <w:tcW w:w="1417" w:type="dxa"/>
            <w:tcMar/>
          </w:tcPr>
          <w:p w:rsidRPr="00326DEE" w:rsidR="006919D2" w:rsidP="21E7C574" w:rsidRDefault="006919D2" w14:paraId="6545D830" w14:textId="77777777">
            <w:pPr>
              <w:pStyle w:val="Textoindependiente"/>
              <w:tabs>
                <w:tab w:val="left" w:pos="284"/>
              </w:tabs>
              <w:jc w:val="center"/>
              <w:rPr>
                <w:rFonts w:ascii="Arial" w:hAnsi="Arial" w:cs="Arial"/>
                <w:sz w:val="21"/>
                <w:szCs w:val="21"/>
                <w:lang w:val="es-CO"/>
              </w:rPr>
            </w:pPr>
          </w:p>
        </w:tc>
        <w:tc>
          <w:tcPr>
            <w:tcW w:w="4673" w:type="dxa"/>
            <w:tcMar/>
          </w:tcPr>
          <w:p w:rsidRPr="00326DEE" w:rsidR="006919D2" w:rsidP="21E7C574" w:rsidRDefault="006919D2" w14:paraId="4383854D" w14:textId="77777777">
            <w:pPr>
              <w:pStyle w:val="Textoindependiente"/>
              <w:tabs>
                <w:tab w:val="left" w:pos="284"/>
              </w:tabs>
              <w:rPr>
                <w:rFonts w:ascii="Arial" w:hAnsi="Arial" w:cs="Arial"/>
                <w:sz w:val="21"/>
                <w:szCs w:val="21"/>
                <w:lang w:val="es-CO"/>
              </w:rPr>
            </w:pPr>
            <w:r w:rsidRPr="21E7C574" w:rsidR="6835FE6C">
              <w:rPr>
                <w:rFonts w:ascii="Arial" w:hAnsi="Arial" w:cs="Arial"/>
                <w:sz w:val="21"/>
                <w:szCs w:val="21"/>
                <w:lang w:val="es-CO"/>
              </w:rPr>
              <w:t>Comercio al por mayor especializado de otros productos</w:t>
            </w:r>
          </w:p>
        </w:tc>
      </w:tr>
      <w:tr w:rsidRPr="00326DEE" w:rsidR="006919D2" w:rsidTr="07FB3E33" w14:paraId="6167CE59" w14:textId="77777777">
        <w:tc>
          <w:tcPr>
            <w:tcW w:w="1555" w:type="dxa"/>
            <w:tcMar/>
          </w:tcPr>
          <w:p w:rsidRPr="00326DEE" w:rsidR="006919D2" w:rsidP="21E7C574" w:rsidRDefault="006919D2" w14:paraId="666835AA" w14:textId="77777777">
            <w:pPr>
              <w:pStyle w:val="Textoindependiente"/>
              <w:tabs>
                <w:tab w:val="left" w:pos="284"/>
              </w:tabs>
              <w:rPr>
                <w:rFonts w:ascii="Arial" w:hAnsi="Arial" w:cs="Arial"/>
                <w:sz w:val="21"/>
                <w:szCs w:val="21"/>
                <w:lang w:val="es-CO"/>
              </w:rPr>
            </w:pPr>
          </w:p>
        </w:tc>
        <w:tc>
          <w:tcPr>
            <w:tcW w:w="1559" w:type="dxa"/>
            <w:tcMar/>
          </w:tcPr>
          <w:p w:rsidRPr="00326DEE" w:rsidR="006919D2" w:rsidP="21E7C574" w:rsidRDefault="006919D2" w14:paraId="46DFB976" w14:textId="77777777">
            <w:pPr>
              <w:pStyle w:val="Textoindependiente"/>
              <w:tabs>
                <w:tab w:val="left" w:pos="284"/>
              </w:tabs>
              <w:rPr>
                <w:rFonts w:ascii="Arial" w:hAnsi="Arial" w:cs="Arial"/>
                <w:sz w:val="21"/>
                <w:szCs w:val="21"/>
                <w:lang w:val="es-CO"/>
              </w:rPr>
            </w:pPr>
          </w:p>
        </w:tc>
        <w:tc>
          <w:tcPr>
            <w:tcW w:w="1417" w:type="dxa"/>
            <w:tcMar/>
          </w:tcPr>
          <w:p w:rsidRPr="00326DEE" w:rsidR="006919D2" w:rsidP="21E7C574" w:rsidRDefault="006919D2" w14:paraId="0FDAC3A1" w14:textId="77777777">
            <w:pPr>
              <w:pStyle w:val="Textoindependiente"/>
              <w:tabs>
                <w:tab w:val="left" w:pos="284"/>
              </w:tabs>
              <w:jc w:val="center"/>
              <w:rPr>
                <w:rFonts w:ascii="Arial" w:hAnsi="Arial" w:cs="Arial"/>
                <w:sz w:val="21"/>
                <w:szCs w:val="21"/>
                <w:lang w:val="es-CO"/>
              </w:rPr>
            </w:pPr>
            <w:r w:rsidRPr="21E7C574" w:rsidR="6835FE6C">
              <w:rPr>
                <w:rFonts w:ascii="Arial" w:hAnsi="Arial" w:cs="Arial"/>
                <w:sz w:val="21"/>
                <w:szCs w:val="21"/>
                <w:lang w:val="es-CO"/>
              </w:rPr>
              <w:t>4664</w:t>
            </w:r>
          </w:p>
        </w:tc>
        <w:tc>
          <w:tcPr>
            <w:tcW w:w="4673" w:type="dxa"/>
            <w:tcMar/>
          </w:tcPr>
          <w:p w:rsidRPr="00326DEE" w:rsidR="006919D2" w:rsidP="21E7C574" w:rsidRDefault="006919D2" w14:paraId="568FB035" w14:textId="77777777">
            <w:pPr>
              <w:pStyle w:val="Textoindependiente"/>
              <w:tabs>
                <w:tab w:val="left" w:pos="284"/>
              </w:tabs>
              <w:rPr>
                <w:rFonts w:ascii="Arial" w:hAnsi="Arial" w:cs="Arial"/>
                <w:sz w:val="21"/>
                <w:szCs w:val="21"/>
                <w:lang w:val="es-CO"/>
              </w:rPr>
            </w:pPr>
            <w:r w:rsidRPr="21E7C574" w:rsidR="6835FE6C">
              <w:rPr>
                <w:rFonts w:ascii="Arial" w:hAnsi="Arial" w:cs="Arial"/>
                <w:sz w:val="21"/>
                <w:szCs w:val="21"/>
                <w:lang w:val="es-CO"/>
              </w:rPr>
              <w:t>Comercio al por mayor de productos químicos básicos, cauchos y plásticos en formas primarias y productos químicos de uso agropecuario</w:t>
            </w:r>
          </w:p>
        </w:tc>
      </w:tr>
      <w:tr w:rsidRPr="00326DEE" w:rsidR="006919D2" w:rsidTr="07FB3E33" w14:paraId="28C2F52E" w14:textId="77777777">
        <w:tc>
          <w:tcPr>
            <w:tcW w:w="1555" w:type="dxa"/>
            <w:tcMar/>
          </w:tcPr>
          <w:p w:rsidRPr="00326DEE" w:rsidR="006919D2" w:rsidP="21E7C574" w:rsidRDefault="006919D2" w14:paraId="66641827" w14:textId="77777777">
            <w:pPr>
              <w:pStyle w:val="Textoindependiente"/>
              <w:tabs>
                <w:tab w:val="left" w:pos="284"/>
              </w:tabs>
              <w:rPr>
                <w:rFonts w:ascii="Arial" w:hAnsi="Arial" w:cs="Arial"/>
                <w:sz w:val="21"/>
                <w:szCs w:val="21"/>
                <w:lang w:val="es-CO"/>
              </w:rPr>
            </w:pPr>
          </w:p>
        </w:tc>
        <w:tc>
          <w:tcPr>
            <w:tcW w:w="1559" w:type="dxa"/>
            <w:tcMar/>
          </w:tcPr>
          <w:p w:rsidRPr="00326DEE" w:rsidR="006919D2" w:rsidP="21E7C574" w:rsidRDefault="006919D2" w14:paraId="28FF789F" w14:textId="77777777">
            <w:pPr>
              <w:pStyle w:val="Textoindependiente"/>
              <w:tabs>
                <w:tab w:val="left" w:pos="284"/>
              </w:tabs>
              <w:rPr>
                <w:rFonts w:ascii="Arial" w:hAnsi="Arial" w:cs="Arial"/>
                <w:sz w:val="21"/>
                <w:szCs w:val="21"/>
                <w:lang w:val="es-CO"/>
              </w:rPr>
            </w:pPr>
          </w:p>
        </w:tc>
        <w:tc>
          <w:tcPr>
            <w:tcW w:w="1417" w:type="dxa"/>
            <w:tcMar/>
          </w:tcPr>
          <w:p w:rsidRPr="00326DEE" w:rsidR="006919D2" w:rsidP="21E7C574" w:rsidRDefault="006919D2" w14:paraId="6BC3272D" w14:textId="77777777">
            <w:pPr>
              <w:pStyle w:val="Textoindependiente"/>
              <w:tabs>
                <w:tab w:val="left" w:pos="284"/>
              </w:tabs>
              <w:jc w:val="center"/>
              <w:rPr>
                <w:rFonts w:ascii="Arial" w:hAnsi="Arial" w:cs="Arial"/>
                <w:sz w:val="21"/>
                <w:szCs w:val="21"/>
                <w:lang w:val="es-CO"/>
              </w:rPr>
            </w:pPr>
            <w:r w:rsidRPr="21E7C574" w:rsidR="6835FE6C">
              <w:rPr>
                <w:rFonts w:ascii="Arial" w:hAnsi="Arial" w:cs="Arial"/>
                <w:sz w:val="21"/>
                <w:szCs w:val="21"/>
                <w:lang w:val="es-CO"/>
              </w:rPr>
              <w:t>4669</w:t>
            </w:r>
          </w:p>
        </w:tc>
        <w:tc>
          <w:tcPr>
            <w:tcW w:w="4673" w:type="dxa"/>
            <w:tcMar/>
          </w:tcPr>
          <w:p w:rsidRPr="00326DEE" w:rsidR="006919D2" w:rsidP="21E7C574" w:rsidRDefault="006919D2" w14:paraId="38C2EB20" w14:textId="77777777">
            <w:pPr>
              <w:pStyle w:val="Textoindependiente"/>
              <w:tabs>
                <w:tab w:val="left" w:pos="284"/>
              </w:tabs>
              <w:rPr>
                <w:rFonts w:ascii="Arial" w:hAnsi="Arial" w:cs="Arial"/>
                <w:sz w:val="21"/>
                <w:szCs w:val="21"/>
                <w:lang w:val="es-CO"/>
              </w:rPr>
            </w:pPr>
            <w:r w:rsidRPr="21E7C574" w:rsidR="6835FE6C">
              <w:rPr>
                <w:rFonts w:ascii="Arial" w:hAnsi="Arial" w:cs="Arial"/>
                <w:sz w:val="21"/>
                <w:szCs w:val="21"/>
                <w:lang w:val="es-CO"/>
              </w:rPr>
              <w:t xml:space="preserve">Comercio al por mayor de otros productos </w:t>
            </w:r>
            <w:r w:rsidRPr="21E7C574" w:rsidR="6835FE6C">
              <w:rPr>
                <w:rFonts w:ascii="Arial" w:hAnsi="Arial" w:cs="Arial"/>
                <w:sz w:val="21"/>
                <w:szCs w:val="21"/>
                <w:lang w:val="es-CO"/>
              </w:rPr>
              <w:t>n.c.p</w:t>
            </w:r>
            <w:r w:rsidRPr="21E7C574" w:rsidR="6835FE6C">
              <w:rPr>
                <w:rFonts w:ascii="Arial" w:hAnsi="Arial" w:cs="Arial"/>
                <w:sz w:val="21"/>
                <w:szCs w:val="21"/>
                <w:lang w:val="es-CO"/>
              </w:rPr>
              <w:t>.</w:t>
            </w:r>
            <w:commentRangeEnd w:id="8"/>
            <w:r>
              <w:rPr>
                <w:rStyle w:val="CommentReference"/>
              </w:rPr>
              <w:commentReference w:id="8"/>
            </w:r>
            <w:commentRangeEnd w:id="9"/>
            <w:r>
              <w:rPr>
                <w:rStyle w:val="CommentReference"/>
              </w:rPr>
              <w:commentReference w:id="9"/>
            </w:r>
            <w:commentRangeEnd w:id="139615345"/>
            <w:r>
              <w:rPr>
                <w:rStyle w:val="CommentReference"/>
              </w:rPr>
              <w:commentReference w:id="139615345"/>
            </w:r>
          </w:p>
        </w:tc>
      </w:tr>
    </w:tbl>
    <w:p w:rsidRPr="00326DEE" w:rsidR="00DE7C92" w:rsidP="21E7C574" w:rsidRDefault="00DE7C92" w14:paraId="4BC96861" w14:textId="77777777">
      <w:pPr>
        <w:autoSpaceDE w:val="0"/>
        <w:autoSpaceDN w:val="0"/>
        <w:adjustRightInd w:val="0"/>
        <w:jc w:val="both"/>
        <w:rPr>
          <w:rFonts w:ascii="Arial" w:hAnsi="Arial" w:cs="Arial"/>
          <w:sz w:val="16"/>
          <w:szCs w:val="16"/>
          <w:lang w:eastAsia="es-CO"/>
        </w:rPr>
      </w:pPr>
    </w:p>
    <w:p w:rsidRPr="005B0190" w:rsidR="007A5461" w:rsidP="21E7C574" w:rsidRDefault="007A5461" w14:paraId="746EC04D" w14:textId="117799F3">
      <w:pPr>
        <w:spacing w:after="0" w:line="240" w:lineRule="auto"/>
        <w:jc w:val="left"/>
        <w:rPr>
          <w:noProof w:val="0"/>
          <w:lang w:val="es-CO"/>
        </w:rPr>
      </w:pPr>
      <w:r w:rsidRPr="21E7C574" w:rsidR="18028036">
        <w:rPr>
          <w:rFonts w:ascii="Times New Roman" w:hAnsi="Times New Roman" w:eastAsia="Times New Roman" w:cs="Times New Roman"/>
          <w:b w:val="0"/>
          <w:bCs w:val="0"/>
          <w:i w:val="0"/>
          <w:iCs w:val="0"/>
          <w:caps w:val="0"/>
          <w:smallCaps w:val="0"/>
          <w:noProof w:val="0"/>
          <w:color w:val="000000" w:themeColor="text1" w:themeTint="FF" w:themeShade="FF"/>
          <w:sz w:val="16"/>
          <w:szCs w:val="16"/>
          <w:vertAlign w:val="superscript"/>
          <w:lang w:val="es-ES"/>
        </w:rPr>
        <w:t>1</w:t>
      </w:r>
      <w:r w:rsidRPr="21E7C574" w:rsidR="18028036">
        <w:rPr>
          <w:rFonts w:ascii="Arial" w:hAnsi="Arial" w:eastAsia="Arial" w:cs="Arial"/>
          <w:b w:val="0"/>
          <w:bCs w:val="0"/>
          <w:i w:val="0"/>
          <w:iCs w:val="0"/>
          <w:caps w:val="0"/>
          <w:smallCaps w:val="0"/>
          <w:noProof w:val="0"/>
          <w:color w:val="000000" w:themeColor="text1" w:themeTint="FF" w:themeShade="FF"/>
          <w:sz w:val="16"/>
          <w:szCs w:val="16"/>
          <w:lang w:val="es-ES"/>
        </w:rPr>
        <w:t xml:space="preserve">DANE, disponible en internet: </w:t>
      </w:r>
      <w:hyperlink r:id="Re0f3dbbb1f5744d3">
        <w:r w:rsidRPr="21E7C574" w:rsidR="18028036">
          <w:rPr>
            <w:rStyle w:val="Hipervnculo"/>
            <w:rFonts w:ascii="Arial" w:hAnsi="Arial" w:eastAsia="Arial" w:cs="Arial"/>
            <w:b w:val="0"/>
            <w:bCs w:val="0"/>
            <w:i w:val="0"/>
            <w:iCs w:val="0"/>
            <w:caps w:val="0"/>
            <w:smallCaps w:val="0"/>
            <w:strike w:val="0"/>
            <w:dstrike w:val="0"/>
            <w:noProof w:val="0"/>
            <w:sz w:val="16"/>
            <w:szCs w:val="16"/>
            <w:lang w:val="es-ES"/>
          </w:rPr>
          <w:t>https://www.dane.gov.co/files/sen/nomenclatura/ciiu/CIIU_Rev_4_AC2022.pdf</w:t>
        </w:r>
      </w:hyperlink>
      <w:r w:rsidRPr="21E7C574" w:rsidR="18028036">
        <w:rPr>
          <w:rFonts w:ascii="Arial" w:hAnsi="Arial" w:eastAsia="Arial" w:cs="Arial"/>
          <w:b w:val="0"/>
          <w:bCs w:val="0"/>
          <w:i w:val="0"/>
          <w:iCs w:val="0"/>
          <w:caps w:val="0"/>
          <w:smallCaps w:val="0"/>
          <w:noProof w:val="0"/>
          <w:color w:val="000000" w:themeColor="text1" w:themeTint="FF" w:themeShade="FF"/>
          <w:sz w:val="16"/>
          <w:szCs w:val="16"/>
          <w:lang w:val="es-ES"/>
        </w:rPr>
        <w:t xml:space="preserve">  Fecha de consulta: 25 de mayo de 2026.</w:t>
      </w:r>
    </w:p>
    <w:p w:rsidRPr="005B0190" w:rsidR="007A5461" w:rsidP="21E7C574" w:rsidRDefault="007A5461" w14:paraId="4E188186" w14:textId="198AD508">
      <w:pPr>
        <w:pStyle w:val="Textoindependiente"/>
        <w:tabs>
          <w:tab w:val="left" w:pos="284"/>
        </w:tabs>
        <w:rPr>
          <w:rFonts w:ascii="Arial" w:hAnsi="Arial" w:cs="Arial"/>
          <w:b w:val="1"/>
          <w:bCs w:val="1"/>
          <w:sz w:val="21"/>
          <w:szCs w:val="21"/>
          <w:lang w:val="es-CO"/>
        </w:rPr>
      </w:pPr>
    </w:p>
    <w:p w:rsidRPr="006919D2" w:rsidR="007A5461" w:rsidP="21E7C574" w:rsidRDefault="006919D2" w14:paraId="1D2DE273" w14:textId="1ADD259D">
      <w:pPr>
        <w:pStyle w:val="NormalWeb"/>
        <w:spacing w:before="75" w:beforeAutospacing="off" w:after="75" w:afterAutospacing="off" w:line="259" w:lineRule="auto"/>
        <w:ind w:left="0"/>
        <w:jc w:val="left"/>
        <w:rPr>
          <w:rFonts w:ascii="Arial" w:hAnsi="Arial" w:cs="Arial"/>
          <w:b w:val="1"/>
          <w:bCs w:val="1"/>
          <w:sz w:val="21"/>
          <w:szCs w:val="21"/>
          <w:lang w:val="es-CO"/>
        </w:rPr>
      </w:pPr>
      <w:commentRangeStart w:id="12"/>
      <w:commentRangeStart w:id="13"/>
      <w:commentRangeStart w:id="856937110"/>
      <w:r w:rsidRPr="21E7C574" w:rsidR="58A88370">
        <w:rPr>
          <w:rFonts w:ascii="Arial" w:hAnsi="Arial" w:cs="Arial"/>
          <w:b w:val="1"/>
          <w:bCs w:val="1"/>
          <w:sz w:val="21"/>
          <w:szCs w:val="21"/>
          <w:lang w:val="es-CO"/>
        </w:rPr>
        <w:t>2.1</w:t>
      </w:r>
      <w:r w:rsidRPr="21E7C574" w:rsidR="18028036">
        <w:rPr>
          <w:rFonts w:ascii="Arial" w:hAnsi="Arial" w:cs="Arial"/>
          <w:b w:val="1"/>
          <w:bCs w:val="1"/>
          <w:sz w:val="21"/>
          <w:szCs w:val="21"/>
          <w:lang w:val="es-CO"/>
        </w:rPr>
        <w:t xml:space="preserve">) </w:t>
      </w:r>
      <w:r w:rsidRPr="21E7C574" w:rsidR="6835FE6C">
        <w:rPr>
          <w:rFonts w:ascii="Arial" w:hAnsi="Arial" w:cs="Arial"/>
          <w:b w:val="1"/>
          <w:bCs w:val="1"/>
          <w:sz w:val="21"/>
          <w:szCs w:val="21"/>
          <w:lang w:val="es-CO"/>
        </w:rPr>
        <w:t>IMPORTANCIA DEL SECTOR CONTEXTO LOCAL Y NACIONAL</w:t>
      </w:r>
      <w:commentRangeEnd w:id="12"/>
      <w:r>
        <w:rPr>
          <w:rStyle w:val="CommentReference"/>
        </w:rPr>
        <w:commentReference w:id="12"/>
      </w:r>
      <w:commentRangeEnd w:id="13"/>
      <w:r>
        <w:rPr>
          <w:rStyle w:val="CommentReference"/>
        </w:rPr>
        <w:commentReference w:id="13"/>
      </w:r>
      <w:commentRangeEnd w:id="856937110"/>
      <w:r>
        <w:rPr>
          <w:rStyle w:val="CommentReference"/>
        </w:rPr>
        <w:commentReference w:id="856937110"/>
      </w:r>
    </w:p>
    <w:p w:rsidRPr="006C5EB1" w:rsidR="007A5461" w:rsidP="21E7C574" w:rsidRDefault="007A5461" w14:paraId="0455176B" w14:textId="0950F31A">
      <w:pPr>
        <w:pStyle w:val="Textoindependiente"/>
        <w:tabs>
          <w:tab w:val="left" w:pos="284"/>
        </w:tabs>
        <w:jc w:val="left"/>
        <w:rPr>
          <w:rFonts w:ascii="Arial" w:hAnsi="Arial" w:cs="Arial"/>
          <w:b w:val="1"/>
          <w:bCs w:val="1"/>
          <w:sz w:val="21"/>
          <w:szCs w:val="21"/>
          <w:lang w:val="es-CO"/>
        </w:rPr>
      </w:pPr>
    </w:p>
    <w:p w:rsidRPr="006C5EB1" w:rsidR="00851144" w:rsidP="21E7C574" w:rsidRDefault="00851144" w14:paraId="4F701BD8" w14:textId="77777777">
      <w:pPr>
        <w:autoSpaceDE w:val="0"/>
        <w:autoSpaceDN w:val="0"/>
        <w:adjustRightInd w:val="0"/>
        <w:jc w:val="left"/>
        <w:rPr>
          <w:rFonts w:ascii="Arial" w:hAnsi="Arial" w:eastAsia="" w:cs="Arial" w:eastAsiaTheme="minorEastAsia"/>
          <w:sz w:val="22"/>
          <w:szCs w:val="22"/>
          <w:lang w:val="es-CO" w:eastAsia="en-US"/>
        </w:rPr>
      </w:pPr>
      <w:r w:rsidRPr="21E7C574" w:rsidR="7489FB21">
        <w:rPr>
          <w:rFonts w:ascii="Arial" w:hAnsi="Arial" w:eastAsia="" w:cs="Arial" w:eastAsiaTheme="minorEastAsia"/>
          <w:sz w:val="22"/>
          <w:szCs w:val="22"/>
          <w:lang w:val="es-CO" w:eastAsia="en-US"/>
        </w:rPr>
        <w:t>El comercio internacional permite a los países ampliar sus mercados y acceder a bienes y servicios que de otro modo no estarían disponibles a nivel nacional a lo cual mediante los últimos tiempos este ha permitido la importación y exportación permitiendo así estrechar las relaciones comerciales entre las naciones, uno de los elementos principales es la importación de bienes, proceso por el cual se tramita el ingreso de productos provenientes de territorios diferentes al local, por medio de este intercambio, se busca acceder a mercancías que no se encuentra en el mercado interno como lo son equipos, reactivos y/o insumos de laboratorio especializado.</w:t>
      </w:r>
      <w:r w:rsidRPr="21E7C574" w:rsidR="7489FB21">
        <w:rPr>
          <w:rFonts w:ascii="Arial" w:hAnsi="Arial" w:eastAsia="" w:cs="Arial" w:eastAsiaTheme="minorEastAsia"/>
          <w:sz w:val="22"/>
          <w:szCs w:val="22"/>
          <w:lang w:val="es-CO" w:eastAsia="en-US"/>
        </w:rPr>
        <w:t xml:space="preserve"> </w:t>
      </w:r>
    </w:p>
    <w:p w:rsidRPr="006C5EB1" w:rsidR="005E5FF3" w:rsidP="21E7C574" w:rsidRDefault="005E5FF3" w14:paraId="1AE8FB3F" w14:textId="77777777">
      <w:pPr>
        <w:autoSpaceDE w:val="0"/>
        <w:autoSpaceDN w:val="0"/>
        <w:adjustRightInd w:val="0"/>
        <w:jc w:val="left"/>
        <w:rPr>
          <w:rFonts w:ascii="Arial" w:hAnsi="Arial" w:eastAsia="" w:cs="Arial" w:eastAsiaTheme="minorEastAsia"/>
          <w:sz w:val="22"/>
          <w:szCs w:val="22"/>
          <w:lang w:val="es-CO" w:eastAsia="en-US"/>
        </w:rPr>
      </w:pPr>
    </w:p>
    <w:p w:rsidRPr="006C5EB1" w:rsidR="00851144" w:rsidP="21E7C574" w:rsidRDefault="00851144" w14:paraId="76FB6831" w14:textId="77777777">
      <w:pPr>
        <w:autoSpaceDE w:val="0"/>
        <w:autoSpaceDN w:val="0"/>
        <w:adjustRightInd w:val="0"/>
        <w:jc w:val="left"/>
        <w:rPr>
          <w:rFonts w:ascii="Arial" w:hAnsi="Arial" w:eastAsia="" w:cs="Arial" w:eastAsiaTheme="minorEastAsia"/>
          <w:sz w:val="22"/>
          <w:szCs w:val="22"/>
          <w:lang w:val="es-CO" w:eastAsia="en-US"/>
        </w:rPr>
      </w:pPr>
      <w:r w:rsidRPr="21E7C574" w:rsidR="7489FB21">
        <w:rPr>
          <w:rFonts w:ascii="Arial" w:hAnsi="Arial" w:eastAsia="" w:cs="Arial" w:eastAsiaTheme="minorEastAsia"/>
          <w:sz w:val="22"/>
          <w:szCs w:val="22"/>
          <w:lang w:val="es-CO" w:eastAsia="en-US"/>
        </w:rPr>
        <w:t>Las importaciones se han convertido en elemento fundamental, ya que los procesos de producción se han distribuido entre diferentes locaciones geográficas con el fin de aprovechar las ventajas competitivas de cada lugar, es de resaltar que después de la pandemia la dinámica comercial permitió el desarrollo de reestructuración y desestructuración comercial permitiendo así transición de actualización de la revolución tecnológica, conllevando a generar nuevos mecanismos en la importación de diferentes insumos a fin de permitir un movimiento radical en la base productiva en las prácticas de producción y competitividad.</w:t>
      </w:r>
      <w:r w:rsidRPr="21E7C574" w:rsidR="7489FB21">
        <w:rPr>
          <w:rFonts w:ascii="Arial" w:hAnsi="Arial" w:eastAsia="" w:cs="Arial" w:eastAsiaTheme="minorEastAsia"/>
          <w:sz w:val="22"/>
          <w:szCs w:val="22"/>
          <w:lang w:val="es-CO" w:eastAsia="en-US"/>
        </w:rPr>
        <w:t xml:space="preserve"> </w:t>
      </w:r>
    </w:p>
    <w:p w:rsidRPr="006C5EB1" w:rsidR="005E5FF3" w:rsidP="21E7C574" w:rsidRDefault="005E5FF3" w14:paraId="25D90482" w14:textId="77777777">
      <w:pPr>
        <w:autoSpaceDE w:val="0"/>
        <w:autoSpaceDN w:val="0"/>
        <w:adjustRightInd w:val="0"/>
        <w:jc w:val="left"/>
        <w:rPr>
          <w:rFonts w:ascii="Arial" w:hAnsi="Arial" w:eastAsia="" w:cs="Arial" w:eastAsiaTheme="minorEastAsia"/>
          <w:sz w:val="22"/>
          <w:szCs w:val="22"/>
          <w:lang w:val="es-CO" w:eastAsia="en-US"/>
        </w:rPr>
      </w:pPr>
    </w:p>
    <w:p w:rsidRPr="006C5EB1" w:rsidR="00851144" w:rsidP="21E7C574" w:rsidRDefault="00851144" w14:paraId="118EA780" w14:textId="77777777">
      <w:pPr>
        <w:autoSpaceDE w:val="0"/>
        <w:autoSpaceDN w:val="0"/>
        <w:adjustRightInd w:val="0"/>
        <w:jc w:val="left"/>
        <w:rPr>
          <w:rFonts w:ascii="Arial" w:hAnsi="Arial" w:eastAsia="" w:cs="Arial" w:eastAsiaTheme="minorEastAsia"/>
          <w:sz w:val="22"/>
          <w:szCs w:val="22"/>
          <w:lang w:val="es-CO" w:eastAsia="en-US"/>
        </w:rPr>
      </w:pPr>
      <w:r w:rsidRPr="21E7C574" w:rsidR="7489FB21">
        <w:rPr>
          <w:rFonts w:ascii="Arial" w:hAnsi="Arial" w:eastAsia="" w:cs="Arial" w:eastAsiaTheme="minorEastAsia"/>
          <w:sz w:val="22"/>
          <w:szCs w:val="22"/>
          <w:lang w:val="es-CO" w:eastAsia="en-US"/>
        </w:rPr>
        <w:t xml:space="preserve">Si la importación de bienes no se controla como es debido, se pueden presentar desventajas como ser un factor negativo para la economía, pues si son desmesuradas, el mercado se puede volver dependiente y afectaría los costos de los productos finales. Una de las causales para </w:t>
      </w:r>
      <w:r w:rsidRPr="21E7C574" w:rsidR="7489FB21">
        <w:rPr>
          <w:rFonts w:ascii="Arial" w:hAnsi="Arial" w:eastAsia="" w:cs="Arial" w:eastAsiaTheme="minorEastAsia"/>
          <w:sz w:val="22"/>
          <w:szCs w:val="22"/>
          <w:lang w:val="es-CO" w:eastAsia="en-US"/>
        </w:rPr>
        <w:t>comprar en el exterior, es que en el mercado local no se ofrece lo que se demanda, o por los gastos logísticos, aduaneros o arancelarios son muy altos, incrementando los costos, o porque el mercado local se debita, ya que en ocasiones los productos son tan de bajo costos en el exterior, que el producto nacional no puede ser competitivo de ninguna manera, en cualquier caso, las importaciones aumentan el valor de la moneda extranjera.</w:t>
      </w:r>
      <w:r w:rsidRPr="21E7C574" w:rsidR="7489FB21">
        <w:rPr>
          <w:rFonts w:ascii="Arial" w:hAnsi="Arial" w:eastAsia="" w:cs="Arial" w:eastAsiaTheme="minorEastAsia"/>
          <w:sz w:val="22"/>
          <w:szCs w:val="22"/>
          <w:lang w:val="es-CO" w:eastAsia="en-US"/>
        </w:rPr>
        <w:t xml:space="preserve"> </w:t>
      </w:r>
    </w:p>
    <w:p w:rsidRPr="006C5EB1" w:rsidR="005E5FF3" w:rsidP="21E7C574" w:rsidRDefault="005E5FF3" w14:paraId="28BC9CCA" w14:textId="77777777">
      <w:pPr>
        <w:autoSpaceDE w:val="0"/>
        <w:autoSpaceDN w:val="0"/>
        <w:adjustRightInd w:val="0"/>
        <w:jc w:val="left"/>
        <w:rPr>
          <w:rFonts w:ascii="Arial" w:hAnsi="Arial" w:eastAsia="" w:cs="Arial" w:eastAsiaTheme="minorEastAsia"/>
          <w:sz w:val="22"/>
          <w:szCs w:val="22"/>
          <w:lang w:val="es-CO" w:eastAsia="en-US"/>
        </w:rPr>
      </w:pPr>
    </w:p>
    <w:p w:rsidR="009F149D" w:rsidP="21E7C574" w:rsidRDefault="00851144" w14:paraId="66D7A934" w14:textId="77777777">
      <w:pPr>
        <w:pStyle w:val="Textoindependiente"/>
        <w:tabs>
          <w:tab w:val="left" w:pos="284"/>
        </w:tabs>
        <w:jc w:val="left"/>
        <w:rPr>
          <w:rFonts w:ascii="Arial" w:hAnsi="Arial" w:eastAsia="" w:cs="Arial" w:eastAsiaTheme="minorEastAsia"/>
          <w:sz w:val="22"/>
          <w:szCs w:val="22"/>
          <w:lang w:val="es-CO" w:eastAsia="en-US"/>
        </w:rPr>
      </w:pPr>
      <w:r w:rsidRPr="21E7C574" w:rsidR="0E0BB948">
        <w:rPr>
          <w:rFonts w:ascii="Arial" w:hAnsi="Arial" w:eastAsia="" w:cs="Arial" w:eastAsiaTheme="minorEastAsia"/>
          <w:sz w:val="22"/>
          <w:szCs w:val="22"/>
          <w:lang w:val="es-CO" w:eastAsia="en-US"/>
        </w:rPr>
        <w:t>En vista de los factores enunciados, se puede concluir que la importación de bienes y/o insumos tiene gran importancia para cada país, pero el éxito de que no se conviertan en un factor negativo para la economía, es lograr un equilibrio permitiendo así el acceso a más productos sin afectar los mercados locales. En el caso de Colombia, la importación de bienes está regida por diferentes barreras tanto arancelarias, como no arancelarias, y hoy son superiores a las exportaciones, dando como resultado una economía deficitaria.</w:t>
      </w:r>
    </w:p>
    <w:p w:rsidR="6B99CC38" w:rsidP="21E7C574" w:rsidRDefault="6B99CC38" w14:paraId="3736A7EF" w14:textId="36C972CC">
      <w:pPr>
        <w:pStyle w:val="Textoindependiente"/>
        <w:tabs>
          <w:tab w:val="left" w:leader="none" w:pos="284"/>
        </w:tabs>
        <w:jc w:val="left"/>
        <w:rPr>
          <w:rFonts w:ascii="Arial" w:hAnsi="Arial" w:eastAsia="" w:cs="Arial" w:eastAsiaTheme="minorEastAsia"/>
          <w:sz w:val="22"/>
          <w:szCs w:val="22"/>
          <w:lang w:val="es-CO" w:eastAsia="en-US"/>
        </w:rPr>
      </w:pPr>
    </w:p>
    <w:p w:rsidR="6B99CC38" w:rsidP="6B99CC38" w:rsidRDefault="6B99CC38" w14:paraId="1F7ED00A" w14:textId="5976B942">
      <w:pPr>
        <w:pStyle w:val="Textoindependiente"/>
        <w:tabs>
          <w:tab w:val="left" w:leader="none" w:pos="284"/>
        </w:tabs>
        <w:jc w:val="left"/>
        <w:rPr>
          <w:rFonts w:ascii="Arial" w:hAnsi="Arial" w:eastAsia="" w:cs="Arial" w:eastAsiaTheme="minorEastAsia"/>
          <w:sz w:val="22"/>
          <w:szCs w:val="22"/>
          <w:highlight w:val="lightGray"/>
          <w:lang w:val="es-CO" w:eastAsia="en-US"/>
        </w:rPr>
      </w:pPr>
    </w:p>
    <w:p w:rsidR="009F2269" w:rsidP="6B99CC38" w:rsidRDefault="009F2269" w14:paraId="3BAA6817" w14:textId="41DA970E">
      <w:pPr>
        <w:pStyle w:val="Textoindependiente"/>
        <w:tabs>
          <w:tab w:val="left" w:pos="284"/>
        </w:tabs>
        <w:rPr>
          <w:rFonts w:ascii="Arial" w:hAnsi="Arial" w:eastAsia="Arial" w:cs="Arial"/>
          <w:sz w:val="22"/>
          <w:szCs w:val="22"/>
          <w:lang w:val="es-CO" w:eastAsia="en-US"/>
        </w:rPr>
      </w:pPr>
    </w:p>
    <w:p w:rsidRPr="003525C6" w:rsidR="001D12AA" w:rsidP="6B99CC38" w:rsidRDefault="001D12AA" w14:paraId="11F36745" w14:textId="00848399">
      <w:pPr>
        <w:pStyle w:val="Textoindependiente"/>
        <w:numPr>
          <w:ilvl w:val="0"/>
          <w:numId w:val="50"/>
        </w:numPr>
        <w:tabs>
          <w:tab w:val="left" w:pos="284"/>
        </w:tabs>
        <w:rPr>
          <w:rFonts w:ascii="Arial" w:hAnsi="Arial" w:eastAsia="Arial" w:cs="Arial"/>
          <w:sz w:val="22"/>
          <w:szCs w:val="22"/>
          <w:lang w:val="es-CO"/>
        </w:rPr>
      </w:pPr>
      <w:r w:rsidRPr="21E7C574" w:rsidR="4E65943D">
        <w:rPr>
          <w:rFonts w:ascii="Arial" w:hAnsi="Arial" w:eastAsia="Arial" w:cs="Arial"/>
          <w:b w:val="1"/>
          <w:bCs w:val="1"/>
          <w:sz w:val="22"/>
          <w:szCs w:val="22"/>
          <w:lang w:val="es-CO"/>
        </w:rPr>
        <w:t>P</w:t>
      </w:r>
      <w:r w:rsidRPr="21E7C574" w:rsidR="4E65943D">
        <w:rPr>
          <w:rFonts w:ascii="Arial" w:hAnsi="Arial" w:eastAsia="Arial" w:cs="Arial"/>
          <w:b w:val="1"/>
          <w:bCs w:val="1"/>
          <w:sz w:val="22"/>
          <w:szCs w:val="22"/>
          <w:lang w:val="es-CO"/>
        </w:rPr>
        <w:t>RODUCCIÓN BRUTA DEL SECTOR MANUFACTURER</w:t>
      </w:r>
      <w:r w:rsidRPr="21E7C574" w:rsidR="523F299B">
        <w:rPr>
          <w:rFonts w:ascii="Arial" w:hAnsi="Arial" w:eastAsia="Arial" w:cs="Arial"/>
          <w:b w:val="1"/>
          <w:bCs w:val="1"/>
          <w:sz w:val="22"/>
          <w:szCs w:val="22"/>
          <w:lang w:val="es-CO"/>
        </w:rPr>
        <w:t>O</w:t>
      </w:r>
    </w:p>
    <w:p w:rsidR="3E1BDD0A" w:rsidP="6B99CC38" w:rsidRDefault="3E1BDD0A" w14:paraId="4B22DD62" w14:textId="2E8CD3E9">
      <w:pPr>
        <w:pStyle w:val="Textoindependiente"/>
        <w:tabs>
          <w:tab w:val="left" w:leader="none" w:pos="284"/>
        </w:tabs>
        <w:ind w:left="720"/>
        <w:jc w:val="left"/>
        <w:rPr>
          <w:rFonts w:ascii="Arial" w:hAnsi="Arial" w:eastAsia="Arial" w:cs="Arial"/>
          <w:sz w:val="22"/>
          <w:szCs w:val="22"/>
          <w:lang w:val="es-CO" w:eastAsia="en-US"/>
        </w:rPr>
      </w:pPr>
    </w:p>
    <w:p w:rsidR="36D0C6CA" w:rsidP="21E7C574" w:rsidRDefault="36D0C6CA" w14:paraId="7AFD8851" w14:textId="5899D1B1">
      <w:pPr>
        <w:pStyle w:val="NormalWeb"/>
        <w:spacing w:before="75" w:beforeAutospacing="off" w:after="75" w:afterAutospacing="off"/>
        <w:jc w:val="left"/>
        <w:rPr>
          <w:rFonts w:ascii="Arial" w:hAnsi="Arial" w:eastAsia="Arial" w:cs="Arial"/>
          <w:sz w:val="22"/>
          <w:szCs w:val="22"/>
          <w:lang w:val="es-CO" w:eastAsia="en-US"/>
        </w:rPr>
      </w:pPr>
      <w:r w:rsidRPr="34B16957" w:rsidR="36D0C6CA">
        <w:rPr>
          <w:rFonts w:ascii="Arial" w:hAnsi="Arial" w:eastAsia="Arial" w:cs="Arial"/>
          <w:color w:val="auto"/>
          <w:sz w:val="22"/>
          <w:szCs w:val="22"/>
          <w:lang w:val="es-CO" w:eastAsia="en-US" w:bidi="ar-SA"/>
        </w:rPr>
        <w:t>La</w:t>
      </w:r>
      <w:r w:rsidRPr="34B16957" w:rsidR="6BB681C6">
        <w:rPr>
          <w:rFonts w:ascii="Arial" w:hAnsi="Arial" w:eastAsia="Arial" w:cs="Arial"/>
          <w:color w:val="auto"/>
          <w:sz w:val="22"/>
          <w:szCs w:val="22"/>
          <w:lang w:val="es-CO" w:eastAsia="en-US" w:bidi="ar-SA"/>
        </w:rPr>
        <w:t xml:space="preserve"> verificación de los resultados de acuerdo con la </w:t>
      </w:r>
      <w:commentRangeStart w:id="14"/>
      <w:commentRangeStart w:id="1699342044"/>
      <w:commentRangeStart w:id="1873922464"/>
      <w:commentRangeStart w:id="1870900989"/>
      <w:r w:rsidRPr="34B16957" w:rsidR="6BB681C6">
        <w:rPr>
          <w:rFonts w:ascii="Arial" w:hAnsi="Arial" w:eastAsia="Arial" w:cs="Arial"/>
          <w:color w:val="auto"/>
          <w:sz w:val="22"/>
          <w:szCs w:val="22"/>
          <w:lang w:val="es-CO" w:eastAsia="en-US" w:bidi="ar-SA"/>
        </w:rPr>
        <w:t>Encuesta Mensual Manufacturera con enfoque territorial</w:t>
      </w:r>
      <w:r w:rsidRPr="34B16957" w:rsidR="24C998C8">
        <w:rPr>
          <w:rFonts w:ascii="Arial" w:hAnsi="Arial" w:eastAsia="Arial" w:cs="Arial"/>
          <w:color w:val="auto"/>
          <w:sz w:val="22"/>
          <w:szCs w:val="22"/>
          <w:lang w:val="es-CO" w:eastAsia="en-US" w:bidi="ar-SA"/>
        </w:rPr>
        <w:t xml:space="preserve"> EMMET </w:t>
      </w:r>
      <w:r w:rsidRPr="34B16957" w:rsidR="2564C995">
        <w:rPr>
          <w:rFonts w:ascii="Arial" w:hAnsi="Arial" w:eastAsia="Arial" w:cs="Arial"/>
          <w:color w:val="auto"/>
          <w:sz w:val="22"/>
          <w:szCs w:val="22"/>
          <w:lang w:val="es-CO" w:eastAsia="en-US" w:bidi="ar-SA"/>
        </w:rPr>
        <w:t>marzo</w:t>
      </w:r>
      <w:r w:rsidRPr="34B16957" w:rsidR="56BCD2D4">
        <w:rPr>
          <w:rFonts w:ascii="Arial" w:hAnsi="Arial" w:eastAsia="Arial" w:cs="Arial"/>
          <w:color w:val="auto"/>
          <w:sz w:val="22"/>
          <w:szCs w:val="22"/>
          <w:lang w:val="es-CO" w:eastAsia="en-US" w:bidi="ar-SA"/>
        </w:rPr>
        <w:t xml:space="preserve"> </w:t>
      </w:r>
      <w:r w:rsidRPr="34B16957" w:rsidR="24C998C8">
        <w:rPr>
          <w:rFonts w:ascii="Arial" w:hAnsi="Arial" w:eastAsia="Arial" w:cs="Arial"/>
          <w:color w:val="auto"/>
          <w:sz w:val="22"/>
          <w:szCs w:val="22"/>
          <w:lang w:val="es-CO" w:eastAsia="en-US" w:bidi="ar-SA"/>
        </w:rPr>
        <w:t>202</w:t>
      </w:r>
      <w:r w:rsidRPr="34B16957" w:rsidR="3AB6FF69">
        <w:rPr>
          <w:rFonts w:ascii="Arial" w:hAnsi="Arial" w:eastAsia="Arial" w:cs="Arial"/>
          <w:color w:val="auto"/>
          <w:sz w:val="22"/>
          <w:szCs w:val="22"/>
          <w:lang w:val="es-CO" w:eastAsia="en-US" w:bidi="ar-SA"/>
        </w:rPr>
        <w:t>6</w:t>
      </w:r>
      <w:commentRangeEnd w:id="14"/>
      <w:r>
        <w:rPr>
          <w:rStyle w:val="CommentReference"/>
        </w:rPr>
        <w:commentReference w:id="14"/>
      </w:r>
      <w:commentRangeEnd w:id="1699342044"/>
      <w:r>
        <w:rPr>
          <w:rStyle w:val="CommentReference"/>
        </w:rPr>
        <w:commentReference w:id="1699342044"/>
      </w:r>
      <w:commentRangeEnd w:id="1873922464"/>
      <w:r>
        <w:rPr>
          <w:rStyle w:val="CommentReference"/>
        </w:rPr>
        <w:commentReference w:id="1873922464"/>
      </w:r>
      <w:commentRangeEnd w:id="1870900989"/>
      <w:r>
        <w:rPr>
          <w:rStyle w:val="CommentReference"/>
        </w:rPr>
        <w:commentReference w:id="1870900989"/>
      </w:r>
      <w:r w:rsidRPr="34B16957" w:rsidR="148DA293">
        <w:rPr>
          <w:rFonts w:ascii="Arial" w:hAnsi="Arial" w:eastAsia="Arial" w:cs="Arial"/>
          <w:color w:val="auto"/>
          <w:sz w:val="22"/>
          <w:szCs w:val="22"/>
          <w:lang w:val="es-CO" w:eastAsia="en-US" w:bidi="ar-SA"/>
        </w:rPr>
        <w:t>,</w:t>
      </w:r>
      <w:r w:rsidRPr="34B16957" w:rsidR="0134B8D8">
        <w:rPr>
          <w:rFonts w:ascii="Arial" w:hAnsi="Arial" w:eastAsia="Arial" w:cs="Arial"/>
          <w:color w:val="auto"/>
          <w:sz w:val="22"/>
          <w:szCs w:val="22"/>
          <w:lang w:val="es-CO" w:eastAsia="en-US" w:bidi="ar-SA"/>
        </w:rPr>
        <w:t xml:space="preserve"> publicado el 15 de mayo,</w:t>
      </w:r>
      <w:r w:rsidRPr="34B16957" w:rsidR="2A2526ED">
        <w:rPr>
          <w:rFonts w:ascii="Arial" w:hAnsi="Arial" w:eastAsia="Arial" w:cs="Arial"/>
          <w:color w:val="auto"/>
          <w:sz w:val="22"/>
          <w:szCs w:val="22"/>
          <w:lang w:val="es-CO" w:eastAsia="en-US" w:bidi="ar-SA"/>
        </w:rPr>
        <w:t xml:space="preserve"> </w:t>
      </w:r>
      <w:r w:rsidRPr="34B16957" w:rsidR="79D0342B">
        <w:rPr>
          <w:rFonts w:ascii="Arial" w:hAnsi="Arial" w:eastAsia="Arial" w:cs="Arial"/>
          <w:color w:val="auto"/>
          <w:sz w:val="22"/>
          <w:szCs w:val="22"/>
          <w:lang w:val="es-CO" w:eastAsia="en-US" w:bidi="ar-SA"/>
        </w:rPr>
        <w:t>muestra</w:t>
      </w:r>
      <w:r w:rsidRPr="34B16957" w:rsidR="6BAB87E1">
        <w:rPr>
          <w:rFonts w:ascii="Arial" w:hAnsi="Arial" w:eastAsia="Arial" w:cs="Arial"/>
          <w:color w:val="auto"/>
          <w:sz w:val="22"/>
          <w:szCs w:val="22"/>
          <w:lang w:val="es-CO" w:eastAsia="en-US" w:bidi="ar-SA"/>
        </w:rPr>
        <w:t xml:space="preserve"> un comportamiento positivo de la industria manufacturera en marzo de 2026, con un crecimiento de 3,9% en la producción real y de 3,8% en las ventas frente al mismo periodo de 2025.</w:t>
      </w:r>
      <w:r w:rsidRPr="34B16957" w:rsidR="6BAB87E1">
        <w:rPr>
          <w:rFonts w:ascii="Arial" w:hAnsi="Arial" w:eastAsia="Arial" w:cs="Arial"/>
          <w:color w:val="auto"/>
          <w:sz w:val="22"/>
          <w:szCs w:val="22"/>
          <w:lang w:val="es-CO" w:eastAsia="en-US" w:bidi="ar-SA"/>
        </w:rPr>
        <w:t xml:space="preserve"> </w:t>
      </w:r>
    </w:p>
    <w:p w:rsidR="6BAB87E1" w:rsidP="21E7C574" w:rsidRDefault="6BAB87E1" w14:paraId="5F4955FE" w14:textId="6A4DFAED">
      <w:pPr>
        <w:pStyle w:val="NormalWeb"/>
        <w:spacing w:before="75" w:beforeAutospacing="off" w:after="75" w:afterAutospacing="off"/>
        <w:jc w:val="left"/>
        <w:rPr>
          <w:rFonts w:ascii="Arial" w:hAnsi="Arial" w:eastAsia="Arial" w:cs="Arial"/>
          <w:sz w:val="22"/>
          <w:szCs w:val="22"/>
          <w:lang w:val="es-CO" w:eastAsia="en-US"/>
        </w:rPr>
      </w:pPr>
      <w:r w:rsidRPr="21E7C574" w:rsidR="6BAB87E1">
        <w:rPr>
          <w:rFonts w:ascii="Arial" w:hAnsi="Arial" w:eastAsia="Arial" w:cs="Arial"/>
          <w:color w:val="auto"/>
          <w:sz w:val="22"/>
          <w:szCs w:val="22"/>
          <w:lang w:val="es-CO" w:eastAsia="en-US" w:bidi="ar-SA"/>
        </w:rPr>
        <w:t xml:space="preserve">Esto refleja una recuperación y fortalecimiento de la actividad industrial, especialmente porque </w:t>
      </w:r>
      <w:r w:rsidRPr="21E7C574" w:rsidR="6BAB87E1">
        <w:rPr>
          <w:rFonts w:ascii="Arial" w:hAnsi="Arial" w:eastAsia="Arial" w:cs="Arial"/>
          <w:color w:val="auto"/>
          <w:sz w:val="22"/>
          <w:szCs w:val="22"/>
          <w:lang w:val="es-CO" w:eastAsia="en-US" w:bidi="ar-SA"/>
        </w:rPr>
        <w:t>23 de las 39 actividades manufactureras presentaron variaciones positivas en su producción.</w:t>
      </w:r>
      <w:r w:rsidRPr="21E7C574" w:rsidR="6BAB87E1">
        <w:rPr>
          <w:rFonts w:ascii="Arial" w:hAnsi="Arial" w:eastAsia="Arial" w:cs="Arial"/>
          <w:color w:val="auto"/>
          <w:sz w:val="22"/>
          <w:szCs w:val="22"/>
          <w:lang w:val="es-CO" w:eastAsia="en-US" w:bidi="ar-SA"/>
        </w:rPr>
        <w:t xml:space="preserve"> </w:t>
      </w:r>
    </w:p>
    <w:p w:rsidR="6BAB87E1" w:rsidP="21E7C574" w:rsidRDefault="6BAB87E1" w14:paraId="2A732CC9" w14:textId="5D3A60E8">
      <w:pPr>
        <w:pStyle w:val="NormalWeb"/>
        <w:spacing w:before="75" w:beforeAutospacing="off" w:after="75" w:afterAutospacing="off"/>
        <w:jc w:val="left"/>
        <w:rPr>
          <w:rFonts w:ascii="Arial" w:hAnsi="Arial" w:eastAsia="Arial" w:cs="Arial"/>
          <w:color w:val="auto"/>
          <w:sz w:val="22"/>
          <w:szCs w:val="22"/>
          <w:lang w:val="es-CO" w:eastAsia="en-US" w:bidi="ar-SA"/>
        </w:rPr>
      </w:pPr>
      <w:r w:rsidRPr="21E7C574" w:rsidR="6BAB87E1">
        <w:rPr>
          <w:rFonts w:ascii="Arial" w:hAnsi="Arial" w:eastAsia="Arial" w:cs="Arial"/>
          <w:color w:val="auto"/>
          <w:sz w:val="22"/>
          <w:szCs w:val="22"/>
          <w:lang w:val="es-CO" w:eastAsia="en-US" w:bidi="ar-SA"/>
        </w:rPr>
        <w:t xml:space="preserve">No obstante, el personal ocupado registró una disminución de -0,6%, lo que sugiere que el crecimiento productivo no estuvo acompañado de una mayor generación de empleo, </w:t>
      </w:r>
      <w:r w:rsidRPr="21E7C574" w:rsidR="6BAB87E1">
        <w:rPr>
          <w:rFonts w:ascii="Arial" w:hAnsi="Arial" w:eastAsia="Arial" w:cs="Arial"/>
          <w:color w:val="auto"/>
          <w:sz w:val="22"/>
          <w:szCs w:val="22"/>
          <w:lang w:val="es-CO" w:eastAsia="en-US" w:bidi="ar-SA"/>
        </w:rPr>
        <w:t>posiblemente debido a procesos de modernización y optimización productiva.</w:t>
      </w:r>
      <w:r w:rsidRPr="21E7C574" w:rsidR="6BAB87E1">
        <w:rPr>
          <w:rFonts w:ascii="Arial" w:hAnsi="Arial" w:eastAsia="Arial" w:cs="Arial"/>
          <w:color w:val="auto"/>
          <w:sz w:val="22"/>
          <w:szCs w:val="22"/>
          <w:lang w:val="es-CO" w:eastAsia="en-US" w:bidi="ar-SA"/>
        </w:rPr>
        <w:t xml:space="preserve"> </w:t>
      </w:r>
    </w:p>
    <w:p w:rsidR="4ACE9BC9" w:rsidP="21E7C574" w:rsidRDefault="4ACE9BC9" w14:paraId="3DAB8136" w14:textId="27C3B1FE">
      <w:pPr>
        <w:pStyle w:val="NormalWeb"/>
        <w:spacing w:before="75" w:beforeAutospacing="off" w:after="75" w:afterAutospacing="off"/>
        <w:jc w:val="left"/>
        <w:rPr>
          <w:rFonts w:ascii="Arial" w:hAnsi="Arial" w:eastAsia="Arial" w:cs="Arial"/>
          <w:color w:val="auto"/>
          <w:sz w:val="22"/>
          <w:szCs w:val="22"/>
          <w:lang w:val="es-CO" w:eastAsia="en-US" w:bidi="ar-SA"/>
        </w:rPr>
      </w:pPr>
      <w:r w:rsidRPr="21E7C574" w:rsidR="4ACE9BC9">
        <w:rPr>
          <w:rFonts w:ascii="Arial" w:hAnsi="Arial" w:eastAsia="Arial" w:cs="Arial"/>
          <w:color w:val="auto"/>
          <w:sz w:val="22"/>
          <w:szCs w:val="22"/>
          <w:lang w:val="es-CO" w:eastAsia="en-US" w:bidi="ar-SA"/>
        </w:rPr>
        <w:t>En particular, la fabricación de productos farmacéuticos y sustancias químicas medicinales presentó un crecimiento de 17,1% en producción y 9,9% en ventas, lo que refleja un fortalecimiento del sector asociado a la salud y la biotecnología.</w:t>
      </w:r>
    </w:p>
    <w:p w:rsidR="6BAB87E1" w:rsidP="21E7C574" w:rsidRDefault="6BAB87E1" w14:paraId="781536EF" w14:textId="311BC01B">
      <w:pPr>
        <w:pStyle w:val="NormalWeb"/>
        <w:spacing w:before="75" w:beforeAutospacing="off" w:after="75" w:afterAutospacing="off"/>
        <w:jc w:val="left"/>
        <w:rPr>
          <w:rFonts w:ascii="Arial" w:hAnsi="Arial" w:eastAsia="Arial" w:cs="Arial"/>
          <w:color w:val="auto"/>
          <w:sz w:val="22"/>
          <w:szCs w:val="22"/>
          <w:lang w:val="es-CO" w:eastAsia="en-US" w:bidi="ar-SA"/>
        </w:rPr>
      </w:pPr>
      <w:r w:rsidRPr="21E7C574" w:rsidR="6BAB87E1">
        <w:rPr>
          <w:rFonts w:ascii="Arial" w:hAnsi="Arial" w:eastAsia="Arial" w:cs="Arial"/>
          <w:color w:val="auto"/>
          <w:sz w:val="22"/>
          <w:szCs w:val="22"/>
          <w:lang w:val="es-CO" w:eastAsia="en-US" w:bidi="ar-SA"/>
        </w:rPr>
        <w:t>Este comportamiento favorable del sector manufacturero contribuye a fortalecer la capacidad de abastecimiento de insumos y reactivos especializados requeridos para actividades de diagnóstico molecular, vigilancia en salud pública e investigación aplicad</w:t>
      </w:r>
      <w:r w:rsidRPr="21E7C574" w:rsidR="15717C85">
        <w:rPr>
          <w:rFonts w:ascii="Arial" w:hAnsi="Arial" w:eastAsia="Arial" w:cs="Arial"/>
          <w:color w:val="auto"/>
          <w:sz w:val="22"/>
          <w:szCs w:val="22"/>
          <w:lang w:val="es-CO" w:eastAsia="en-US" w:bidi="ar-SA"/>
        </w:rPr>
        <w:t xml:space="preserve">a como </w:t>
      </w:r>
      <w:r w:rsidRPr="21E7C574" w:rsidR="24EB09C1">
        <w:rPr>
          <w:rFonts w:ascii="Arial" w:hAnsi="Arial" w:eastAsia="Arial" w:cs="Arial"/>
          <w:color w:val="auto"/>
          <w:sz w:val="22"/>
          <w:szCs w:val="22"/>
          <w:lang w:val="es-CO" w:eastAsia="en-US" w:bidi="ar-SA"/>
        </w:rPr>
        <w:t>se evidencia</w:t>
      </w:r>
      <w:r w:rsidRPr="21E7C574" w:rsidR="15717C85">
        <w:rPr>
          <w:rFonts w:ascii="Arial" w:hAnsi="Arial" w:eastAsia="Arial" w:cs="Arial"/>
          <w:color w:val="auto"/>
          <w:sz w:val="22"/>
          <w:szCs w:val="22"/>
          <w:lang w:val="es-CO" w:eastAsia="en-US" w:bidi="ar-SA"/>
        </w:rPr>
        <w:t xml:space="preserve"> en tabla 1:</w:t>
      </w:r>
    </w:p>
    <w:p w:rsidR="3E1BDD0A" w:rsidP="3E1BDD0A" w:rsidRDefault="3E1BDD0A" w14:paraId="780AEDF4" w14:textId="644B347A">
      <w:pPr>
        <w:pStyle w:val="Textoindependiente"/>
        <w:spacing w:after="160" w:line="259" w:lineRule="auto"/>
        <w:ind w:left="708"/>
      </w:pPr>
    </w:p>
    <w:p w:rsidR="3E1BDD0A" w:rsidP="3E1BDD0A" w:rsidRDefault="3E1BDD0A" w14:paraId="3124119E" w14:textId="7D6E8189">
      <w:pPr>
        <w:pStyle w:val="Textoindependiente"/>
        <w:spacing w:after="160" w:line="259" w:lineRule="auto"/>
        <w:ind w:left="708"/>
      </w:pPr>
    </w:p>
    <w:p w:rsidR="3E1BDD0A" w:rsidP="3E1BDD0A" w:rsidRDefault="3E1BDD0A" w14:paraId="00B104B7" w14:textId="2097B7C2">
      <w:pPr>
        <w:pStyle w:val="Textoindependiente"/>
        <w:spacing w:after="160" w:line="259" w:lineRule="auto"/>
        <w:ind w:left="708"/>
      </w:pPr>
    </w:p>
    <w:p w:rsidR="3E1BDD0A" w:rsidP="3E1BDD0A" w:rsidRDefault="3E1BDD0A" w14:paraId="3E05C1DF" w14:textId="0BD6DE9E">
      <w:pPr>
        <w:pStyle w:val="Textoindependiente"/>
        <w:spacing w:after="160" w:line="259" w:lineRule="auto"/>
        <w:ind w:left="708"/>
      </w:pPr>
    </w:p>
    <w:p w:rsidR="3E1BDD0A" w:rsidP="3E1BDD0A" w:rsidRDefault="3E1BDD0A" w14:paraId="79750DD9" w14:textId="1750042D">
      <w:pPr>
        <w:pStyle w:val="Textoindependiente"/>
        <w:spacing w:after="160" w:line="259" w:lineRule="auto"/>
        <w:ind w:left="708"/>
      </w:pPr>
    </w:p>
    <w:p w:rsidR="3E1BDD0A" w:rsidP="3E1BDD0A" w:rsidRDefault="3E1BDD0A" w14:paraId="62DD9B85" w14:textId="3592B4D0">
      <w:pPr>
        <w:pStyle w:val="Textoindependiente"/>
        <w:spacing w:after="160" w:line="259" w:lineRule="auto"/>
        <w:ind w:left="708"/>
      </w:pPr>
    </w:p>
    <w:p w:rsidR="3E1BDD0A" w:rsidP="3E1BDD0A" w:rsidRDefault="3E1BDD0A" w14:paraId="1CFC7A7A" w14:textId="5AFC19EF">
      <w:pPr>
        <w:pStyle w:val="Textoindependiente"/>
        <w:spacing w:after="160" w:line="259" w:lineRule="auto"/>
        <w:ind w:left="708"/>
      </w:pPr>
    </w:p>
    <w:p w:rsidR="3E1BDD0A" w:rsidP="3E1BDD0A" w:rsidRDefault="3E1BDD0A" w14:paraId="6982247D" w14:textId="76366345">
      <w:pPr>
        <w:pStyle w:val="Textoindependiente"/>
        <w:spacing w:after="160" w:line="259" w:lineRule="auto"/>
        <w:ind w:left="708"/>
      </w:pPr>
    </w:p>
    <w:p w:rsidR="6A5B54C9" w:rsidP="3E1BDD0A" w:rsidRDefault="6A5B54C9" w14:paraId="31D6C158" w14:textId="70C94E0E">
      <w:pPr>
        <w:pStyle w:val="Textoindependiente"/>
        <w:spacing w:after="160" w:line="259" w:lineRule="auto"/>
        <w:ind w:left="708"/>
      </w:pPr>
      <w:r w:rsidR="6A5B54C9">
        <w:drawing>
          <wp:inline wp14:editId="75B830B7" wp14:anchorId="3433A379">
            <wp:extent cx="4761086" cy="6449487"/>
            <wp:effectExtent l="0" t="0" r="0" b="0"/>
            <wp:docPr id="2024242375"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2024242375" name="Picture 2024242375"/>
                    <pic:cNvPicPr/>
                  </pic:nvPicPr>
                  <pic:blipFill>
                    <a:blip xmlns:r="http://schemas.openxmlformats.org/officeDocument/2006/relationships" r:embed="rId874697123">
                      <a:extLst>
                        <a:ext uri="{28A0092B-C50C-407E-A947-70E740481C1C}">
                          <a14:useLocalDpi xmlns:a14="http://schemas.microsoft.com/office/drawing/2010/main"/>
                        </a:ext>
                      </a:extLst>
                    </a:blip>
                    <a:stretch>
                      <a:fillRect/>
                    </a:stretch>
                  </pic:blipFill>
                  <pic:spPr>
                    <a:xfrm rot="0">
                      <a:off x="0" y="0"/>
                      <a:ext cx="4761086" cy="6449487"/>
                    </a:xfrm>
                    <a:prstGeom prst="rect">
                      <a:avLst/>
                    </a:prstGeom>
                  </pic:spPr>
                </pic:pic>
              </a:graphicData>
            </a:graphic>
          </wp:inline>
        </w:drawing>
      </w:r>
    </w:p>
    <w:p w:rsidR="00C3CAC0" w:rsidP="3E1BDD0A" w:rsidRDefault="00C3CAC0" w14:paraId="70CF69A6" w14:textId="0507CEC5">
      <w:pPr>
        <w:pStyle w:val="Normal"/>
        <w:spacing w:after="160" w:line="259" w:lineRule="auto"/>
        <w:rPr>
          <w:rFonts w:ascii="Arial" w:hAnsi="Arial" w:eastAsia="Arial" w:cs="Arial"/>
          <w:noProof w:val="0"/>
          <w:sz w:val="22"/>
          <w:szCs w:val="22"/>
          <w:lang w:val="es-ES"/>
        </w:rPr>
      </w:pPr>
      <w:r w:rsidRPr="21E7C574" w:rsidR="134D7DCC">
        <w:rPr>
          <w:rFonts w:ascii="Calibri" w:hAnsi="Calibri" w:eastAsia="Calibri" w:cs="Calibri"/>
          <w:b w:val="0"/>
          <w:bCs w:val="0"/>
          <w:i w:val="0"/>
          <w:iCs w:val="0"/>
          <w:caps w:val="0"/>
          <w:smallCaps w:val="0"/>
          <w:noProof w:val="0"/>
          <w:color w:val="000000" w:themeColor="text1" w:themeTint="FF" w:themeShade="FF"/>
          <w:sz w:val="16"/>
          <w:szCs w:val="16"/>
          <w:lang w:val="es-ES"/>
        </w:rPr>
        <w:t xml:space="preserve">Fuente: Departamento Administrativo Nacional de Estadística (DANE). Boletín Encuesta Mensual Manufacturera con Enfoque Territorial EMMET </w:t>
      </w:r>
      <w:r w:rsidRPr="21E7C574" w:rsidR="134D7DCC">
        <w:rPr>
          <w:rFonts w:ascii="Calibri" w:hAnsi="Calibri" w:eastAsia="Calibri" w:cs="Calibri"/>
          <w:b w:val="0"/>
          <w:bCs w:val="0"/>
          <w:i w:val="0"/>
          <w:iCs w:val="0"/>
          <w:caps w:val="0"/>
          <w:smallCaps w:val="0"/>
          <w:noProof w:val="0"/>
          <w:color w:val="000000" w:themeColor="text1" w:themeTint="FF" w:themeShade="FF"/>
          <w:sz w:val="16"/>
          <w:szCs w:val="16"/>
          <w:lang w:val="es-ES"/>
        </w:rPr>
        <w:t>Marzo</w:t>
      </w:r>
      <w:r w:rsidRPr="21E7C574" w:rsidR="134D7DCC">
        <w:rPr>
          <w:rFonts w:ascii="Calibri" w:hAnsi="Calibri" w:eastAsia="Calibri" w:cs="Calibri"/>
          <w:b w:val="0"/>
          <w:bCs w:val="0"/>
          <w:i w:val="0"/>
          <w:iCs w:val="0"/>
          <w:caps w:val="0"/>
          <w:smallCaps w:val="0"/>
          <w:noProof w:val="0"/>
          <w:color w:val="000000" w:themeColor="text1" w:themeTint="FF" w:themeShade="FF"/>
          <w:sz w:val="16"/>
          <w:szCs w:val="16"/>
          <w:lang w:val="es-ES"/>
        </w:rPr>
        <w:t xml:space="preserve"> 2026.: </w:t>
      </w:r>
      <w:hyperlink r:id="R33ae7bb01353445d">
        <w:r w:rsidRPr="21E7C574" w:rsidR="134D7DCC">
          <w:rPr>
            <w:rStyle w:val="Hipervnculo"/>
            <w:rFonts w:ascii="Calibri" w:hAnsi="Calibri" w:eastAsia="Calibri" w:cs="Calibri"/>
            <w:b w:val="0"/>
            <w:bCs w:val="0"/>
            <w:i w:val="0"/>
            <w:iCs w:val="0"/>
            <w:caps w:val="0"/>
            <w:smallCaps w:val="0"/>
            <w:strike w:val="0"/>
            <w:dstrike w:val="0"/>
            <w:noProof w:val="0"/>
            <w:sz w:val="16"/>
            <w:szCs w:val="16"/>
            <w:lang w:val="es-ES"/>
          </w:rPr>
          <w:t>https://www.dane.gov.co/index.php/estadisticas-por-tema/industria/encuesta-mensual-manufacturera-con-enfoque-territorial-emmet</w:t>
        </w:r>
      </w:hyperlink>
      <w:r w:rsidRPr="21E7C574" w:rsidR="134D7DCC">
        <w:rPr>
          <w:rFonts w:ascii="Calibri" w:hAnsi="Calibri" w:eastAsia="Calibri" w:cs="Calibri"/>
          <w:b w:val="0"/>
          <w:bCs w:val="0"/>
          <w:i w:val="0"/>
          <w:iCs w:val="0"/>
          <w:caps w:val="0"/>
          <w:smallCaps w:val="0"/>
          <w:noProof w:val="0"/>
          <w:color w:val="000000" w:themeColor="text1" w:themeTint="FF" w:themeShade="FF"/>
          <w:sz w:val="16"/>
          <w:szCs w:val="16"/>
          <w:lang w:val="es-ES"/>
        </w:rPr>
        <w:t xml:space="preserve"> Fecha de consulta: 25 de mayo 2026.</w:t>
      </w:r>
    </w:p>
    <w:p w:rsidR="3E1BDD0A" w:rsidP="6B99CC38" w:rsidRDefault="3E1BDD0A" w14:paraId="275C377E" w14:textId="4B3D6387">
      <w:pPr>
        <w:pStyle w:val="Normal"/>
        <w:spacing w:after="160" w:line="259" w:lineRule="auto"/>
        <w:rPr>
          <w:rFonts w:ascii="Arial" w:hAnsi="Arial" w:eastAsia="Arial" w:cs="Arial"/>
          <w:sz w:val="22"/>
          <w:szCs w:val="22"/>
          <w:lang w:eastAsia="en-US"/>
        </w:rPr>
      </w:pPr>
    </w:p>
    <w:p w:rsidR="6B99CC38" w:rsidP="6B99CC38" w:rsidRDefault="6B99CC38" w14:paraId="179229EA" w14:textId="1A6BFA12">
      <w:pPr>
        <w:pStyle w:val="Normal"/>
        <w:spacing w:after="160" w:line="259" w:lineRule="auto"/>
        <w:rPr>
          <w:rFonts w:ascii="Arial" w:hAnsi="Arial" w:eastAsia="Arial" w:cs="Arial"/>
          <w:sz w:val="22"/>
          <w:szCs w:val="22"/>
          <w:lang w:eastAsia="en-US"/>
        </w:rPr>
      </w:pPr>
    </w:p>
    <w:p w:rsidR="1D7C5955" w:rsidP="21E7C574" w:rsidRDefault="1D7C5955" w14:paraId="67EBC81E" w14:textId="070585C6">
      <w:pPr>
        <w:pStyle w:val="Textoindependiente"/>
        <w:numPr>
          <w:ilvl w:val="0"/>
          <w:numId w:val="50"/>
        </w:numPr>
        <w:tabs>
          <w:tab w:val="left" w:leader="none" w:pos="284"/>
        </w:tabs>
        <w:spacing w:after="0" w:line="240" w:lineRule="auto"/>
        <w:jc w:val="both"/>
        <w:rPr>
          <w:rFonts w:ascii="Arial" w:hAnsi="Arial" w:eastAsia="Arial" w:cs="Arial"/>
          <w:b w:val="1"/>
          <w:bCs w:val="1"/>
          <w:i w:val="0"/>
          <w:iCs w:val="0"/>
          <w:caps w:val="0"/>
          <w:smallCaps w:val="0"/>
          <w:noProof w:val="0"/>
          <w:color w:val="000000" w:themeColor="text1" w:themeTint="FF" w:themeShade="FF"/>
          <w:sz w:val="22"/>
          <w:szCs w:val="22"/>
          <w:lang w:val="es-CO" w:eastAsia="es-ES" w:bidi="ar-SA"/>
        </w:rPr>
      </w:pPr>
      <w:r w:rsidRPr="21E7C574" w:rsidR="1D7C5955">
        <w:rPr>
          <w:rFonts w:ascii="Arial" w:hAnsi="Arial" w:eastAsia="Arial" w:cs="Arial"/>
          <w:b w:val="1"/>
          <w:bCs w:val="1"/>
          <w:i w:val="0"/>
          <w:iCs w:val="0"/>
          <w:caps w:val="0"/>
          <w:smallCaps w:val="0"/>
          <w:noProof w:val="0"/>
          <w:color w:val="000000" w:themeColor="text1" w:themeTint="FF" w:themeShade="FF"/>
          <w:sz w:val="22"/>
          <w:szCs w:val="22"/>
          <w:lang w:val="es-CO" w:eastAsia="es-ES" w:bidi="ar-SA"/>
        </w:rPr>
        <w:t>Participación del sector en el PIB</w:t>
      </w:r>
    </w:p>
    <w:p w:rsidR="3E1BDD0A" w:rsidP="21E7C574" w:rsidRDefault="3E1BDD0A" w14:paraId="1B37FAC2" w14:textId="740E841B">
      <w:pPr>
        <w:pStyle w:val="Normal"/>
        <w:spacing w:after="160" w:line="259" w:lineRule="auto"/>
        <w:jc w:val="left"/>
        <w:rPr>
          <w:rFonts w:ascii="Arial" w:hAnsi="Arial" w:eastAsia="Arial" w:cs="Arial"/>
          <w:b w:val="0"/>
          <w:bCs w:val="0"/>
          <w:i w:val="0"/>
          <w:iCs w:val="0"/>
          <w:caps w:val="0"/>
          <w:smallCaps w:val="0"/>
          <w:color w:val="000000" w:themeColor="text1" w:themeTint="FF" w:themeShade="FF"/>
          <w:sz w:val="22"/>
          <w:szCs w:val="22"/>
          <w:lang w:val="es-CO" w:eastAsia="es-ES" w:bidi="ar-SA"/>
        </w:rPr>
      </w:pPr>
    </w:p>
    <w:p w:rsidR="11BFE467" w:rsidP="21E7C574" w:rsidRDefault="11BFE467" w14:paraId="422A6CFA" w14:textId="40CB5FDD">
      <w:pPr>
        <w:pStyle w:val="Textoindependiente"/>
        <w:suppressLineNumbers w:val="0"/>
        <w:tabs>
          <w:tab w:val="left" w:leader="none" w:pos="284"/>
        </w:tabs>
        <w:bidi w:val="0"/>
        <w:spacing w:before="0" w:beforeAutospacing="off" w:after="0" w:afterAutospacing="off" w:line="240" w:lineRule="auto"/>
        <w:ind w:left="0" w:right="0"/>
        <w:jc w:val="left"/>
        <w:rPr>
          <w:rFonts w:ascii="Arial" w:hAnsi="Arial" w:eastAsia="Arial" w:cs="Arial"/>
          <w:b w:val="0"/>
          <w:bCs w:val="0"/>
          <w:i w:val="0"/>
          <w:iCs w:val="0"/>
          <w:caps w:val="0"/>
          <w:smallCaps w:val="0"/>
          <w:noProof w:val="0"/>
          <w:color w:val="000000" w:themeColor="text1" w:themeTint="FF" w:themeShade="FF"/>
          <w:sz w:val="22"/>
          <w:szCs w:val="22"/>
          <w:lang w:val="es-CO" w:eastAsia="es-ES" w:bidi="ar-SA"/>
        </w:rPr>
      </w:pPr>
      <w:r w:rsidRPr="21E7C574" w:rsidR="11BFE467">
        <w:rPr>
          <w:rFonts w:ascii="Arial" w:hAnsi="Arial" w:eastAsia="Arial" w:cs="Arial"/>
          <w:b w:val="0"/>
          <w:bCs w:val="0"/>
          <w:i w:val="0"/>
          <w:iCs w:val="0"/>
          <w:caps w:val="0"/>
          <w:smallCaps w:val="0"/>
          <w:noProof w:val="0"/>
          <w:color w:val="000000" w:themeColor="text1" w:themeTint="FF" w:themeShade="FF"/>
          <w:sz w:val="22"/>
          <w:szCs w:val="22"/>
          <w:lang w:val="es-CO" w:eastAsia="es-ES" w:bidi="ar-SA"/>
        </w:rPr>
        <w:t>El comportamiento del Producto Interno Bruto</w:t>
      </w:r>
      <w:r w:rsidRPr="21E7C574" w:rsidR="1E033E60">
        <w:rPr>
          <w:rFonts w:ascii="Arial" w:hAnsi="Arial" w:eastAsia="Arial" w:cs="Arial"/>
          <w:b w:val="0"/>
          <w:bCs w:val="0"/>
          <w:i w:val="0"/>
          <w:iCs w:val="0"/>
          <w:caps w:val="0"/>
          <w:smallCaps w:val="0"/>
          <w:noProof w:val="0"/>
          <w:color w:val="000000" w:themeColor="text1" w:themeTint="FF" w:themeShade="FF"/>
          <w:sz w:val="22"/>
          <w:szCs w:val="22"/>
          <w:lang w:val="es-CO" w:eastAsia="es-ES" w:bidi="ar-SA"/>
        </w:rPr>
        <w:t xml:space="preserve"> en el </w:t>
      </w:r>
      <w:r w:rsidRPr="21E7C574" w:rsidR="1E033E60">
        <w:rPr>
          <w:rFonts w:ascii="Arial" w:hAnsi="Arial" w:eastAsia="Arial" w:cs="Arial"/>
          <w:b w:val="0"/>
          <w:bCs w:val="0"/>
          <w:i w:val="1"/>
          <w:iCs w:val="1"/>
          <w:caps w:val="0"/>
          <w:smallCaps w:val="0"/>
          <w:noProof w:val="0"/>
          <w:color w:val="000000" w:themeColor="text1" w:themeTint="FF" w:themeShade="FF"/>
          <w:sz w:val="22"/>
          <w:szCs w:val="22"/>
          <w:lang w:val="es-CO" w:eastAsia="es-ES" w:bidi="ar-SA"/>
        </w:rPr>
        <w:t xml:space="preserve">I Trimestre del </w:t>
      </w:r>
      <w:r w:rsidRPr="21E7C574" w:rsidR="11BFE467">
        <w:rPr>
          <w:rFonts w:ascii="Arial" w:hAnsi="Arial" w:eastAsia="Arial" w:cs="Arial"/>
          <w:b w:val="0"/>
          <w:bCs w:val="0"/>
          <w:i w:val="1"/>
          <w:iCs w:val="1"/>
          <w:caps w:val="0"/>
          <w:smallCaps w:val="0"/>
          <w:noProof w:val="0"/>
          <w:color w:val="000000" w:themeColor="text1" w:themeTint="FF" w:themeShade="FF"/>
          <w:sz w:val="22"/>
          <w:szCs w:val="22"/>
          <w:lang w:val="es-CO" w:eastAsia="es-ES" w:bidi="ar-SA"/>
        </w:rPr>
        <w:t>202</w:t>
      </w:r>
      <w:r w:rsidRPr="21E7C574" w:rsidR="41D02922">
        <w:rPr>
          <w:rFonts w:ascii="Arial" w:hAnsi="Arial" w:eastAsia="Arial" w:cs="Arial"/>
          <w:b w:val="0"/>
          <w:bCs w:val="0"/>
          <w:i w:val="1"/>
          <w:iCs w:val="1"/>
          <w:caps w:val="0"/>
          <w:smallCaps w:val="0"/>
          <w:noProof w:val="0"/>
          <w:color w:val="000000" w:themeColor="text1" w:themeTint="FF" w:themeShade="FF"/>
          <w:sz w:val="22"/>
          <w:szCs w:val="22"/>
          <w:lang w:val="es-CO" w:eastAsia="es-ES" w:bidi="ar-SA"/>
        </w:rPr>
        <w:t>6</w:t>
      </w:r>
      <w:r w:rsidRPr="21E7C574" w:rsidR="11BFE467">
        <w:rPr>
          <w:rFonts w:ascii="Arial" w:hAnsi="Arial" w:eastAsia="Arial" w:cs="Arial"/>
          <w:b w:val="0"/>
          <w:bCs w:val="0"/>
          <w:i w:val="1"/>
          <w:iCs w:val="1"/>
          <w:caps w:val="0"/>
          <w:smallCaps w:val="0"/>
          <w:noProof w:val="0"/>
          <w:color w:val="000000" w:themeColor="text1" w:themeTint="FF" w:themeShade="FF"/>
          <w:sz w:val="22"/>
          <w:szCs w:val="22"/>
          <w:lang w:val="es-CO" w:eastAsia="es-ES" w:bidi="ar-SA"/>
        </w:rPr>
        <w:t xml:space="preserve"> </w:t>
      </w:r>
      <w:r w:rsidRPr="21E7C574" w:rsidR="11BFE467">
        <w:rPr>
          <w:rFonts w:ascii="Arial" w:hAnsi="Arial" w:eastAsia="Arial" w:cs="Arial"/>
          <w:b w:val="0"/>
          <w:bCs w:val="0"/>
          <w:i w:val="0"/>
          <w:iCs w:val="0"/>
          <w:caps w:val="0"/>
          <w:smallCaps w:val="0"/>
          <w:noProof w:val="0"/>
          <w:color w:val="000000" w:themeColor="text1" w:themeTint="FF" w:themeShade="FF"/>
          <w:sz w:val="22"/>
          <w:szCs w:val="22"/>
          <w:lang w:val="es-CO" w:eastAsia="es-ES" w:bidi="ar-SA"/>
        </w:rPr>
        <w:t>muestra un</w:t>
      </w:r>
      <w:r w:rsidRPr="21E7C574" w:rsidR="2162A970">
        <w:rPr>
          <w:rFonts w:ascii="Arial" w:hAnsi="Arial" w:eastAsia="Arial" w:cs="Arial"/>
          <w:b w:val="0"/>
          <w:bCs w:val="0"/>
          <w:i w:val="0"/>
          <w:iCs w:val="0"/>
          <w:caps w:val="0"/>
          <w:smallCaps w:val="0"/>
          <w:noProof w:val="0"/>
          <w:color w:val="000000" w:themeColor="text1" w:themeTint="FF" w:themeShade="FF"/>
          <w:sz w:val="22"/>
          <w:szCs w:val="22"/>
          <w:lang w:val="es-CO" w:eastAsia="es-ES" w:bidi="ar-SA"/>
        </w:rPr>
        <w:t xml:space="preserve"> crecimiento del 2,2</w:t>
      </w:r>
      <w:r w:rsidRPr="21E7C574" w:rsidR="2162A970">
        <w:rPr>
          <w:rFonts w:ascii="Arial" w:hAnsi="Arial" w:eastAsia="Arial" w:cs="Arial"/>
          <w:b w:val="0"/>
          <w:bCs w:val="0"/>
          <w:i w:val="0"/>
          <w:iCs w:val="0"/>
          <w:caps w:val="0"/>
          <w:smallCaps w:val="0"/>
          <w:noProof w:val="0"/>
          <w:color w:val="000000" w:themeColor="text1" w:themeTint="FF" w:themeShade="FF"/>
          <w:sz w:val="22"/>
          <w:szCs w:val="22"/>
          <w:lang w:val="es-CO" w:eastAsia="es-ES" w:bidi="ar-SA"/>
        </w:rPr>
        <w:t>%</w:t>
      </w:r>
      <w:r w:rsidRPr="21E7C574" w:rsidR="2077D8F9">
        <w:rPr>
          <w:rFonts w:ascii="Arial" w:hAnsi="Arial" w:eastAsia="Arial" w:cs="Arial"/>
          <w:b w:val="0"/>
          <w:bCs w:val="0"/>
          <w:i w:val="0"/>
          <w:iCs w:val="0"/>
          <w:caps w:val="0"/>
          <w:smallCaps w:val="0"/>
          <w:noProof w:val="0"/>
          <w:color w:val="000000" w:themeColor="text1" w:themeTint="FF" w:themeShade="FF"/>
          <w:sz w:val="22"/>
          <w:szCs w:val="22"/>
          <w:lang w:val="es-CO" w:eastAsia="es-ES" w:bidi="ar-SA"/>
        </w:rPr>
        <w:t>,</w:t>
      </w:r>
      <w:r w:rsidRPr="21E7C574" w:rsidR="7B03B001">
        <w:rPr>
          <w:rFonts w:ascii="Arial" w:hAnsi="Arial" w:eastAsia="Arial" w:cs="Arial"/>
          <w:b w:val="0"/>
          <w:bCs w:val="0"/>
          <w:i w:val="0"/>
          <w:iCs w:val="0"/>
          <w:caps w:val="0"/>
          <w:smallCaps w:val="0"/>
          <w:noProof w:val="0"/>
          <w:color w:val="000000" w:themeColor="text1" w:themeTint="FF" w:themeShade="FF"/>
          <w:sz w:val="22"/>
          <w:szCs w:val="22"/>
          <w:lang w:val="es-CO" w:eastAsia="es-ES" w:bidi="ar-SA"/>
        </w:rPr>
        <w:t xml:space="preserve"> lo</w:t>
      </w:r>
      <w:r w:rsidRPr="21E7C574" w:rsidR="7B03B001">
        <w:rPr>
          <w:rFonts w:ascii="Arial" w:hAnsi="Arial" w:eastAsia="Arial" w:cs="Arial"/>
          <w:b w:val="0"/>
          <w:bCs w:val="0"/>
          <w:i w:val="0"/>
          <w:iCs w:val="0"/>
          <w:caps w:val="0"/>
          <w:smallCaps w:val="0"/>
          <w:noProof w:val="0"/>
          <w:color w:val="000000" w:themeColor="text1" w:themeTint="FF" w:themeShade="FF"/>
          <w:sz w:val="22"/>
          <w:szCs w:val="22"/>
          <w:lang w:val="es-CO" w:eastAsia="es-ES" w:bidi="ar-SA"/>
        </w:rPr>
        <w:t xml:space="preserve"> cual nos muestra que </w:t>
      </w:r>
      <w:r w:rsidRPr="21E7C574" w:rsidR="2162A970">
        <w:rPr>
          <w:rFonts w:ascii="Arial" w:hAnsi="Arial" w:eastAsia="Arial" w:cs="Arial"/>
          <w:b w:val="0"/>
          <w:bCs w:val="0"/>
          <w:i w:val="0"/>
          <w:iCs w:val="0"/>
          <w:caps w:val="0"/>
          <w:smallCaps w:val="0"/>
          <w:noProof w:val="0"/>
          <w:color w:val="000000" w:themeColor="text1" w:themeTint="FF" w:themeShade="FF"/>
          <w:sz w:val="22"/>
          <w:szCs w:val="22"/>
          <w:lang w:val="es-CO" w:eastAsia="es-ES" w:bidi="ar-SA"/>
        </w:rPr>
        <w:t>la economía mantiene una recuperación moderada frente al mismo periodo del año anterior. El impulso principal proviene de sectores relacionados con el gasto público y los servicios sociales, especialmente administración pública, salud y educación, que registraron un crecimiento de 5,7% y aportaron la mayor contribución al resultado general</w:t>
      </w:r>
      <w:r w:rsidRPr="21E7C574" w:rsidR="730DB462">
        <w:rPr>
          <w:rFonts w:ascii="Arial" w:hAnsi="Arial" w:eastAsia="Arial" w:cs="Arial"/>
          <w:b w:val="0"/>
          <w:bCs w:val="0"/>
          <w:i w:val="0"/>
          <w:iCs w:val="0"/>
          <w:caps w:val="0"/>
          <w:smallCaps w:val="0"/>
          <w:noProof w:val="0"/>
          <w:color w:val="000000" w:themeColor="text1" w:themeTint="FF" w:themeShade="FF"/>
          <w:sz w:val="22"/>
          <w:szCs w:val="22"/>
          <w:lang w:val="es-CO" w:eastAsia="es-ES" w:bidi="ar-SA"/>
        </w:rPr>
        <w:t>.</w:t>
      </w:r>
    </w:p>
    <w:p w:rsidR="3E1BDD0A" w:rsidP="21E7C574" w:rsidRDefault="3E1BDD0A" w14:paraId="4E4D8374" w14:textId="31F99569">
      <w:pPr>
        <w:pStyle w:val="Textoindependiente"/>
        <w:suppressLineNumbers w:val="0"/>
        <w:tabs>
          <w:tab w:val="left" w:leader="none" w:pos="284"/>
        </w:tabs>
        <w:bidi w:val="0"/>
        <w:spacing w:before="0" w:beforeAutospacing="off" w:after="0" w:afterAutospacing="off" w:line="240" w:lineRule="auto"/>
        <w:ind w:left="0" w:right="0"/>
        <w:jc w:val="left"/>
        <w:rPr>
          <w:rFonts w:ascii="Arial" w:hAnsi="Arial" w:eastAsia="Arial" w:cs="Arial"/>
          <w:b w:val="0"/>
          <w:bCs w:val="0"/>
          <w:i w:val="0"/>
          <w:iCs w:val="0"/>
          <w:caps w:val="0"/>
          <w:smallCaps w:val="0"/>
          <w:noProof w:val="0"/>
          <w:color w:val="000000" w:themeColor="text1" w:themeTint="FF" w:themeShade="FF"/>
          <w:sz w:val="22"/>
          <w:szCs w:val="22"/>
          <w:lang w:val="es-CO" w:eastAsia="es-ES" w:bidi="ar-SA"/>
        </w:rPr>
      </w:pPr>
    </w:p>
    <w:p w:rsidR="2162A970" w:rsidP="21E7C574" w:rsidRDefault="2162A970" w14:paraId="5B8145FF" w14:textId="5CCCD613">
      <w:pPr>
        <w:pStyle w:val="Textoindependiente"/>
        <w:suppressLineNumbers w:val="0"/>
        <w:tabs>
          <w:tab w:val="left" w:leader="none" w:pos="284"/>
        </w:tabs>
        <w:bidi w:val="0"/>
        <w:spacing w:before="0" w:beforeAutospacing="off" w:after="0" w:afterAutospacing="off" w:line="240" w:lineRule="auto"/>
        <w:ind w:left="0" w:right="0"/>
        <w:jc w:val="left"/>
        <w:rPr>
          <w:rFonts w:ascii="Arial" w:hAnsi="Arial" w:eastAsia="Arial" w:cs="Arial"/>
          <w:b w:val="0"/>
          <w:bCs w:val="0"/>
          <w:i w:val="0"/>
          <w:iCs w:val="0"/>
          <w:caps w:val="0"/>
          <w:smallCaps w:val="0"/>
          <w:noProof w:val="0"/>
          <w:color w:val="000000" w:themeColor="text1" w:themeTint="FF" w:themeShade="FF"/>
          <w:sz w:val="22"/>
          <w:szCs w:val="22"/>
          <w:lang w:val="es-CO"/>
        </w:rPr>
      </w:pPr>
      <w:r w:rsidRPr="21E7C574" w:rsidR="2162A970">
        <w:rPr>
          <w:rFonts w:ascii="Arial" w:hAnsi="Arial" w:eastAsia="Arial" w:cs="Arial"/>
          <w:b w:val="0"/>
          <w:bCs w:val="0"/>
          <w:i w:val="0"/>
          <w:iCs w:val="0"/>
          <w:caps w:val="0"/>
          <w:smallCaps w:val="0"/>
          <w:noProof w:val="0"/>
          <w:color w:val="000000" w:themeColor="text1" w:themeTint="FF" w:themeShade="FF"/>
          <w:sz w:val="22"/>
          <w:szCs w:val="22"/>
          <w:lang w:val="es-CO" w:eastAsia="es-ES" w:bidi="ar-SA"/>
        </w:rPr>
        <w:t>Esto indica que el consumo y la inversión del Estado continúan siendo un soporte importante para la actividad económica</w:t>
      </w:r>
      <w:r w:rsidRPr="21E7C574" w:rsidR="215F43F5">
        <w:rPr>
          <w:rFonts w:ascii="Arial" w:hAnsi="Arial" w:eastAsia="Arial" w:cs="Arial"/>
          <w:b w:val="0"/>
          <w:bCs w:val="0"/>
          <w:i w:val="0"/>
          <w:iCs w:val="0"/>
          <w:caps w:val="0"/>
          <w:smallCaps w:val="0"/>
          <w:noProof w:val="0"/>
          <w:color w:val="000000" w:themeColor="text1" w:themeTint="FF" w:themeShade="FF"/>
          <w:sz w:val="22"/>
          <w:szCs w:val="22"/>
          <w:lang w:val="es-CO" w:eastAsia="es-ES" w:bidi="ar-SA"/>
        </w:rPr>
        <w:t xml:space="preserve">, </w:t>
      </w:r>
      <w:r w:rsidRPr="21E7C574" w:rsidR="4D611E18">
        <w:rPr>
          <w:rFonts w:ascii="Arial" w:hAnsi="Arial" w:eastAsia="Arial" w:cs="Arial"/>
          <w:b w:val="0"/>
          <w:bCs w:val="0"/>
          <w:i w:val="0"/>
          <w:iCs w:val="0"/>
          <w:caps w:val="0"/>
          <w:smallCaps w:val="0"/>
          <w:noProof w:val="0"/>
          <w:color w:val="000000" w:themeColor="text1" w:themeTint="FF" w:themeShade="FF"/>
          <w:sz w:val="22"/>
          <w:szCs w:val="22"/>
          <w:lang w:val="es-CO"/>
        </w:rPr>
        <w:t>t</w:t>
      </w:r>
      <w:r w:rsidRPr="21E7C574" w:rsidR="2162A970">
        <w:rPr>
          <w:rFonts w:ascii="Arial" w:hAnsi="Arial" w:eastAsia="Arial" w:cs="Arial"/>
          <w:b w:val="0"/>
          <w:bCs w:val="0"/>
          <w:i w:val="0"/>
          <w:iCs w:val="0"/>
          <w:caps w:val="0"/>
          <w:smallCaps w:val="0"/>
          <w:noProof w:val="0"/>
          <w:color w:val="000000" w:themeColor="text1" w:themeTint="FF" w:themeShade="FF"/>
          <w:sz w:val="22"/>
          <w:szCs w:val="22"/>
          <w:lang w:val="es-CO"/>
        </w:rPr>
        <w:t>ambién se observa un desempeño positivo en el</w:t>
      </w:r>
      <w:r w:rsidRPr="21E7C574" w:rsidR="2BCF78FB">
        <w:rPr>
          <w:rFonts w:ascii="Arial" w:hAnsi="Arial" w:eastAsia="Arial" w:cs="Arial"/>
          <w:b w:val="0"/>
          <w:bCs w:val="0"/>
          <w:i w:val="0"/>
          <w:iCs w:val="0"/>
          <w:caps w:val="0"/>
          <w:smallCaps w:val="0"/>
          <w:noProof w:val="0"/>
          <w:color w:val="000000" w:themeColor="text1" w:themeTint="FF" w:themeShade="FF"/>
          <w:sz w:val="22"/>
          <w:szCs w:val="22"/>
          <w:lang w:val="es-CO"/>
        </w:rPr>
        <w:t xml:space="preserve"> </w:t>
      </w:r>
      <w:r w:rsidRPr="21E7C574" w:rsidR="2162A970">
        <w:rPr>
          <w:rFonts w:ascii="Arial" w:hAnsi="Arial" w:eastAsia="Arial" w:cs="Arial"/>
          <w:b w:val="0"/>
          <w:bCs w:val="0"/>
          <w:i w:val="0"/>
          <w:iCs w:val="0"/>
          <w:caps w:val="0"/>
          <w:smallCaps w:val="0"/>
          <w:noProof w:val="0"/>
          <w:color w:val="000000" w:themeColor="text1" w:themeTint="FF" w:themeShade="FF"/>
          <w:sz w:val="22"/>
          <w:szCs w:val="22"/>
          <w:lang w:val="es-CO"/>
        </w:rPr>
        <w:t>comercio, el transporte, el alojamiento y los servicios de comida, sectores asociados al consumo de los hogares y al movimiento de la actividad comercial. Su crecimiento de 2,9% refleja una demanda interna más dinámica y una mayor circulación económica. De igual forma, la industria manufacturera mostró una expansión de 2,9%, lo que sugiere una recuperación gradual de la producción industrial y de la actividad empresarial.</w:t>
      </w:r>
    </w:p>
    <w:p w:rsidR="3E1BDD0A" w:rsidP="21E7C574" w:rsidRDefault="3E1BDD0A" w14:paraId="24C771D4" w14:textId="77362D72">
      <w:pPr>
        <w:pStyle w:val="Textoindependiente"/>
        <w:suppressLineNumbers w:val="0"/>
        <w:bidi w:val="0"/>
        <w:spacing w:before="0" w:beforeAutospacing="off" w:after="0" w:afterAutospacing="off" w:line="240" w:lineRule="auto"/>
        <w:ind w:left="0" w:right="0"/>
        <w:jc w:val="left"/>
        <w:rPr>
          <w:rFonts w:ascii="Arial" w:hAnsi="Arial" w:eastAsia="Arial" w:cs="Arial"/>
          <w:b w:val="0"/>
          <w:bCs w:val="0"/>
          <w:i w:val="0"/>
          <w:iCs w:val="0"/>
          <w:caps w:val="0"/>
          <w:smallCaps w:val="0"/>
          <w:noProof w:val="0"/>
          <w:color w:val="000000" w:themeColor="text1" w:themeTint="FF" w:themeShade="FF"/>
          <w:sz w:val="22"/>
          <w:szCs w:val="22"/>
          <w:lang w:val="es-CO"/>
        </w:rPr>
      </w:pPr>
    </w:p>
    <w:p w:rsidR="2162A970" w:rsidP="21E7C574" w:rsidRDefault="2162A970" w14:paraId="70C37688" w14:textId="516CDDFB">
      <w:pPr>
        <w:pStyle w:val="Textoindependiente"/>
        <w:suppressLineNumbers w:val="0"/>
        <w:bidi w:val="0"/>
        <w:spacing w:before="0" w:beforeAutospacing="off" w:after="0" w:afterAutospacing="off" w:line="240" w:lineRule="auto"/>
        <w:ind w:left="0" w:right="0"/>
        <w:jc w:val="left"/>
        <w:rPr>
          <w:rFonts w:ascii="Arial" w:hAnsi="Arial" w:eastAsia="Arial" w:cs="Arial"/>
          <w:b w:val="0"/>
          <w:bCs w:val="0"/>
          <w:i w:val="0"/>
          <w:iCs w:val="0"/>
          <w:caps w:val="0"/>
          <w:smallCaps w:val="0"/>
          <w:noProof w:val="0"/>
          <w:color w:val="000000" w:themeColor="text1" w:themeTint="FF" w:themeShade="FF"/>
          <w:sz w:val="22"/>
          <w:szCs w:val="22"/>
          <w:lang w:val="es-CO"/>
        </w:rPr>
      </w:pPr>
      <w:r w:rsidRPr="21E7C574" w:rsidR="2162A970">
        <w:rPr>
          <w:rFonts w:ascii="Arial" w:hAnsi="Arial" w:eastAsia="Arial" w:cs="Arial"/>
          <w:b w:val="0"/>
          <w:bCs w:val="0"/>
          <w:i w:val="0"/>
          <w:iCs w:val="0"/>
          <w:caps w:val="0"/>
          <w:smallCaps w:val="0"/>
          <w:noProof w:val="0"/>
          <w:color w:val="000000" w:themeColor="text1" w:themeTint="FF" w:themeShade="FF"/>
          <w:sz w:val="22"/>
          <w:szCs w:val="22"/>
          <w:lang w:val="es-CO"/>
        </w:rPr>
        <w:t>En comparación con el trimestre inmediatamente anterior, la economía creció 0,6% en términos ajustados por estacionalidad, lo que evidencia una expansión más lenta pero estable. Dentro de este comportamiento destacan nuevamente las manufacturas, junto con el sector financiero y de seguros, que creció 2,2%, señal de una mayor actividad crediticia y financiera</w:t>
      </w:r>
      <w:r w:rsidRPr="21E7C574" w:rsidR="62253F78">
        <w:rPr>
          <w:rFonts w:ascii="Arial" w:hAnsi="Arial" w:eastAsia="Arial" w:cs="Arial"/>
          <w:b w:val="0"/>
          <w:bCs w:val="0"/>
          <w:i w:val="0"/>
          <w:iCs w:val="0"/>
          <w:caps w:val="0"/>
          <w:smallCaps w:val="0"/>
          <w:noProof w:val="0"/>
          <w:color w:val="000000" w:themeColor="text1" w:themeTint="FF" w:themeShade="FF"/>
          <w:sz w:val="22"/>
          <w:szCs w:val="22"/>
          <w:lang w:val="es-CO"/>
        </w:rPr>
        <w:t>.</w:t>
      </w:r>
    </w:p>
    <w:p w:rsidR="2162A970" w:rsidP="21E7C574" w:rsidRDefault="2162A970" w14:paraId="30A850BC" w14:textId="6B2A3431">
      <w:pPr>
        <w:pStyle w:val="Textoindependiente"/>
        <w:suppressLineNumbers w:val="0"/>
        <w:bidi w:val="0"/>
        <w:spacing w:before="0" w:beforeAutospacing="off" w:after="0" w:afterAutospacing="off" w:line="240" w:lineRule="auto"/>
        <w:ind w:left="0" w:right="0"/>
        <w:jc w:val="left"/>
        <w:rPr>
          <w:rFonts w:ascii="Arial" w:hAnsi="Arial" w:eastAsia="Arial" w:cs="Arial"/>
          <w:b w:val="0"/>
          <w:bCs w:val="0"/>
          <w:i w:val="0"/>
          <w:iCs w:val="0"/>
          <w:caps w:val="0"/>
          <w:smallCaps w:val="0"/>
          <w:noProof w:val="0"/>
          <w:color w:val="000000" w:themeColor="text1" w:themeTint="FF" w:themeShade="FF"/>
          <w:sz w:val="22"/>
          <w:szCs w:val="22"/>
          <w:lang w:val="es-CO"/>
        </w:rPr>
      </w:pPr>
      <w:r w:rsidRPr="21E7C574" w:rsidR="2162A970">
        <w:rPr>
          <w:rFonts w:ascii="Arial" w:hAnsi="Arial" w:eastAsia="Arial" w:cs="Arial"/>
          <w:b w:val="0"/>
          <w:bCs w:val="0"/>
          <w:i w:val="0"/>
          <w:iCs w:val="0"/>
          <w:caps w:val="0"/>
          <w:smallCaps w:val="0"/>
          <w:noProof w:val="0"/>
          <w:color w:val="000000" w:themeColor="text1" w:themeTint="FF" w:themeShade="FF"/>
          <w:sz w:val="22"/>
          <w:szCs w:val="22"/>
          <w:lang w:val="es-CO"/>
        </w:rPr>
        <w:t xml:space="preserve">En general, las cifras muestran una economía que continúa creciendo, aunque a un ritmo moderado, sostenida principalmente por los servicios, el gasto público y una recuperación gradual del comercio y la industria. Sin embargo, el crecimiento todavía parece depender en gran medida de sectores específicos, por lo que el reto será consolidar una expansión más equilibrada y sostenida en el resto de </w:t>
      </w:r>
      <w:r w:rsidRPr="21E7C574" w:rsidR="6DE1FB0B">
        <w:rPr>
          <w:rFonts w:ascii="Arial" w:hAnsi="Arial" w:eastAsia="Arial" w:cs="Arial"/>
          <w:b w:val="0"/>
          <w:bCs w:val="0"/>
          <w:i w:val="0"/>
          <w:iCs w:val="0"/>
          <w:caps w:val="0"/>
          <w:smallCaps w:val="0"/>
          <w:noProof w:val="0"/>
          <w:color w:val="000000" w:themeColor="text1" w:themeTint="FF" w:themeShade="FF"/>
          <w:sz w:val="22"/>
          <w:szCs w:val="22"/>
          <w:lang w:val="es-CO"/>
        </w:rPr>
        <w:t>las actividades</w:t>
      </w:r>
      <w:r w:rsidRPr="21E7C574" w:rsidR="2162A970">
        <w:rPr>
          <w:rFonts w:ascii="Arial" w:hAnsi="Arial" w:eastAsia="Arial" w:cs="Arial"/>
          <w:b w:val="0"/>
          <w:bCs w:val="0"/>
          <w:i w:val="0"/>
          <w:iCs w:val="0"/>
          <w:caps w:val="0"/>
          <w:smallCaps w:val="0"/>
          <w:noProof w:val="0"/>
          <w:color w:val="000000" w:themeColor="text1" w:themeTint="FF" w:themeShade="FF"/>
          <w:sz w:val="22"/>
          <w:szCs w:val="22"/>
          <w:lang w:val="es-CO"/>
        </w:rPr>
        <w:t xml:space="preserve"> productivas.</w:t>
      </w:r>
    </w:p>
    <w:p w:rsidR="3E1BDD0A" w:rsidP="21E7C574" w:rsidRDefault="3E1BDD0A" w14:paraId="1F5DF02A" w14:textId="56BDF18B">
      <w:pPr>
        <w:pStyle w:val="Textoindependiente"/>
        <w:suppressLineNumbers w:val="0"/>
        <w:tabs>
          <w:tab w:val="left" w:leader="none" w:pos="284"/>
        </w:tabs>
        <w:bidi w:val="0"/>
        <w:spacing w:before="0" w:beforeAutospacing="off" w:after="0" w:afterAutospacing="off" w:line="240" w:lineRule="auto"/>
        <w:ind w:left="0" w:right="0"/>
        <w:jc w:val="left"/>
        <w:rPr>
          <w:rFonts w:ascii="Arial" w:hAnsi="Arial" w:eastAsia="Arial" w:cs="Arial"/>
          <w:b w:val="0"/>
          <w:bCs w:val="0"/>
          <w:i w:val="0"/>
          <w:iCs w:val="0"/>
          <w:caps w:val="0"/>
          <w:smallCaps w:val="0"/>
          <w:noProof w:val="0"/>
          <w:color w:val="000000" w:themeColor="text1" w:themeTint="FF" w:themeShade="FF"/>
          <w:sz w:val="22"/>
          <w:szCs w:val="22"/>
          <w:lang w:val="es-CO"/>
        </w:rPr>
      </w:pPr>
    </w:p>
    <w:p w:rsidR="11BFE467" w:rsidP="21E7C574" w:rsidRDefault="11BFE467" w14:paraId="4A839D70" w14:textId="1089B600">
      <w:pPr>
        <w:pStyle w:val="Textoindependiente"/>
        <w:tabs>
          <w:tab w:val="left" w:leader="none" w:pos="284"/>
        </w:tabs>
        <w:spacing w:after="0" w:line="240" w:lineRule="auto"/>
        <w:jc w:val="left"/>
        <w:rPr>
          <w:rFonts w:ascii="Arial" w:hAnsi="Arial" w:eastAsia="Arial" w:cs="Arial"/>
          <w:b w:val="0"/>
          <w:bCs w:val="0"/>
          <w:i w:val="0"/>
          <w:iCs w:val="0"/>
          <w:caps w:val="0"/>
          <w:smallCaps w:val="0"/>
          <w:noProof w:val="0"/>
          <w:color w:val="000000" w:themeColor="text1" w:themeTint="FF" w:themeShade="FF"/>
          <w:sz w:val="22"/>
          <w:szCs w:val="22"/>
          <w:lang w:val="es-CO"/>
        </w:rPr>
      </w:pPr>
      <w:r w:rsidRPr="21E7C574" w:rsidR="11BFE467">
        <w:rPr>
          <w:rFonts w:ascii="Arial" w:hAnsi="Arial" w:eastAsia="Arial" w:cs="Arial"/>
          <w:b w:val="0"/>
          <w:bCs w:val="0"/>
          <w:i w:val="0"/>
          <w:iCs w:val="0"/>
          <w:caps w:val="0"/>
          <w:smallCaps w:val="0"/>
          <w:noProof w:val="0"/>
          <w:color w:val="000000" w:themeColor="text1" w:themeTint="FF" w:themeShade="FF"/>
          <w:sz w:val="22"/>
          <w:szCs w:val="22"/>
          <w:lang w:val="es-CO"/>
        </w:rPr>
        <w:t>En este contexto, el desempeño del sector salud y de las actividades relacionadas con alimentos y servicios refuerza la necesidad de garantizar capacidades adecuadas en los procesos de vigilancia y control. El incremento en la demanda de servicios de salud, junto con una mayor dinámica en el consumo y la circulación de bienes, puede traducirse en un aumento de análisis microbiológicos y controles de calidad, especialmente en medicamentos y alimentos.</w:t>
      </w:r>
    </w:p>
    <w:p w:rsidR="3E1BDD0A" w:rsidP="21E7C574" w:rsidRDefault="3E1BDD0A" w14:paraId="75912242" w14:textId="45EB3948">
      <w:pPr>
        <w:pStyle w:val="Textoindependiente"/>
        <w:tabs>
          <w:tab w:val="left" w:leader="none" w:pos="284"/>
        </w:tabs>
        <w:spacing w:after="0" w:line="240" w:lineRule="auto"/>
        <w:jc w:val="left"/>
        <w:rPr>
          <w:rFonts w:ascii="Arial" w:hAnsi="Arial" w:eastAsia="Arial" w:cs="Arial"/>
          <w:b w:val="0"/>
          <w:bCs w:val="0"/>
          <w:i w:val="0"/>
          <w:iCs w:val="0"/>
          <w:caps w:val="0"/>
          <w:smallCaps w:val="0"/>
          <w:noProof w:val="0"/>
          <w:color w:val="000000" w:themeColor="text1" w:themeTint="FF" w:themeShade="FF"/>
          <w:sz w:val="22"/>
          <w:szCs w:val="22"/>
          <w:lang w:val="es-CO"/>
        </w:rPr>
      </w:pPr>
    </w:p>
    <w:p w:rsidR="11BFE467" w:rsidP="21E7C574" w:rsidRDefault="11BFE467" w14:paraId="4EBB14DF" w14:textId="35282215">
      <w:pPr>
        <w:pStyle w:val="Textoindependiente"/>
        <w:tabs>
          <w:tab w:val="left" w:leader="none" w:pos="284"/>
        </w:tabs>
        <w:spacing w:after="0" w:line="240" w:lineRule="auto"/>
        <w:jc w:val="left"/>
        <w:rPr>
          <w:rFonts w:ascii="Arial" w:hAnsi="Arial" w:eastAsia="Arial" w:cs="Arial"/>
          <w:b w:val="0"/>
          <w:bCs w:val="0"/>
          <w:i w:val="0"/>
          <w:iCs w:val="0"/>
          <w:caps w:val="0"/>
          <w:smallCaps w:val="0"/>
          <w:noProof w:val="0"/>
          <w:color w:val="000000" w:themeColor="text1" w:themeTint="FF" w:themeShade="FF"/>
          <w:sz w:val="22"/>
          <w:szCs w:val="22"/>
          <w:lang w:val="es-CO"/>
        </w:rPr>
      </w:pPr>
      <w:r w:rsidRPr="21E7C574" w:rsidR="11BFE467">
        <w:rPr>
          <w:rFonts w:ascii="Arial" w:hAnsi="Arial" w:eastAsia="Arial" w:cs="Arial"/>
          <w:b w:val="0"/>
          <w:bCs w:val="0"/>
          <w:i w:val="0"/>
          <w:iCs w:val="0"/>
          <w:caps w:val="0"/>
          <w:smallCaps w:val="0"/>
          <w:noProof w:val="0"/>
          <w:color w:val="000000" w:themeColor="text1" w:themeTint="FF" w:themeShade="FF"/>
          <w:sz w:val="22"/>
          <w:szCs w:val="22"/>
          <w:lang w:val="es-CO" w:eastAsia="es-ES" w:bidi="ar-SA"/>
        </w:rPr>
        <w:t xml:space="preserve">Por lo tanto, el suministro </w:t>
      </w:r>
      <w:r w:rsidRPr="21E7C574" w:rsidR="21411B0A">
        <w:rPr>
          <w:rFonts w:ascii="Arial" w:hAnsi="Arial" w:eastAsia="Arial" w:cs="Arial"/>
          <w:b w:val="0"/>
          <w:bCs w:val="0"/>
          <w:i w:val="0"/>
          <w:iCs w:val="0"/>
          <w:caps w:val="0"/>
          <w:smallCaps w:val="0"/>
          <w:noProof w:val="0"/>
          <w:color w:val="000000" w:themeColor="text1" w:themeTint="FF" w:themeShade="FF"/>
          <w:sz w:val="22"/>
          <w:szCs w:val="22"/>
          <w:lang w:val="es-CO" w:eastAsia="es-ES" w:bidi="ar-SA"/>
        </w:rPr>
        <w:t xml:space="preserve">de insumos y reactivos por técnica </w:t>
      </w:r>
      <w:r w:rsidRPr="21E7C574" w:rsidR="1C81FD01">
        <w:rPr>
          <w:rFonts w:ascii="Arial" w:hAnsi="Arial" w:eastAsia="Arial" w:cs="Arial"/>
          <w:b w:val="0"/>
          <w:bCs w:val="0"/>
          <w:i w:val="0"/>
          <w:iCs w:val="0"/>
          <w:caps w:val="0"/>
          <w:smallCaps w:val="0"/>
          <w:noProof w:val="0"/>
          <w:color w:val="000000" w:themeColor="text1" w:themeTint="FF" w:themeShade="FF"/>
          <w:sz w:val="22"/>
          <w:szCs w:val="22"/>
          <w:lang w:val="es-CO" w:eastAsia="es-ES" w:bidi="ar-SA"/>
        </w:rPr>
        <w:t>moleculares de</w:t>
      </w:r>
      <w:r w:rsidRPr="21E7C574" w:rsidR="21411B0A">
        <w:rPr>
          <w:rFonts w:ascii="Arial" w:hAnsi="Arial" w:eastAsia="Arial" w:cs="Arial"/>
          <w:b w:val="0"/>
          <w:bCs w:val="0"/>
          <w:i w:val="0"/>
          <w:iCs w:val="0"/>
          <w:caps w:val="0"/>
          <w:smallCaps w:val="0"/>
          <w:noProof w:val="0"/>
          <w:color w:val="000000" w:themeColor="text1" w:themeTint="FF" w:themeShade="FF"/>
          <w:sz w:val="22"/>
          <w:szCs w:val="22"/>
          <w:lang w:val="es-CO" w:eastAsia="es-ES" w:bidi="ar-SA"/>
        </w:rPr>
        <w:t xml:space="preserve"> eventos de interés en salud pública</w:t>
      </w:r>
      <w:r w:rsidRPr="21E7C574" w:rsidR="11BFE467">
        <w:rPr>
          <w:rFonts w:ascii="Arial" w:hAnsi="Arial" w:eastAsia="Arial" w:cs="Arial"/>
          <w:b w:val="0"/>
          <w:bCs w:val="0"/>
          <w:i w:val="0"/>
          <w:iCs w:val="0"/>
          <w:caps w:val="0"/>
          <w:smallCaps w:val="0"/>
          <w:noProof w:val="0"/>
          <w:color w:val="000000" w:themeColor="text1" w:themeTint="FF" w:themeShade="FF"/>
          <w:sz w:val="22"/>
          <w:szCs w:val="22"/>
          <w:lang w:val="es-CO" w:eastAsia="es-ES" w:bidi="ar-SA"/>
        </w:rPr>
        <w:t xml:space="preserve"> enmarca en una necesidad coherente con la evolución económica y sectorial, ya que permite asegurar la capacidad operativa de los laboratorios de salud pública para responder de manera oportuna a las exigencias del entorno. En este sentido, el objeto contractual no solo responde a una necesidad técnica, sino que se alinea con las condiciones actuales de crecimiento y con el fortalecimiento de las acciones de vigilancia sanitaria, como se puede observar en la tabla </w:t>
      </w:r>
      <w:r w:rsidRPr="21E7C574" w:rsidR="09C54574">
        <w:rPr>
          <w:rFonts w:ascii="Arial" w:hAnsi="Arial" w:eastAsia="Arial" w:cs="Arial"/>
          <w:b w:val="0"/>
          <w:bCs w:val="0"/>
          <w:i w:val="0"/>
          <w:iCs w:val="0"/>
          <w:caps w:val="0"/>
          <w:smallCaps w:val="0"/>
          <w:noProof w:val="0"/>
          <w:color w:val="000000" w:themeColor="text1" w:themeTint="FF" w:themeShade="FF"/>
          <w:sz w:val="22"/>
          <w:szCs w:val="22"/>
          <w:lang w:val="es-CO" w:eastAsia="es-ES" w:bidi="ar-SA"/>
        </w:rPr>
        <w:t>1</w:t>
      </w:r>
      <w:r w:rsidRPr="21E7C574" w:rsidR="11BFE467">
        <w:rPr>
          <w:rFonts w:ascii="Arial" w:hAnsi="Arial" w:eastAsia="Arial" w:cs="Arial"/>
          <w:b w:val="0"/>
          <w:bCs w:val="0"/>
          <w:i w:val="0"/>
          <w:iCs w:val="0"/>
          <w:caps w:val="0"/>
          <w:smallCaps w:val="0"/>
          <w:noProof w:val="0"/>
          <w:color w:val="000000" w:themeColor="text1" w:themeTint="FF" w:themeShade="FF"/>
          <w:sz w:val="22"/>
          <w:szCs w:val="22"/>
          <w:lang w:val="es-CO" w:eastAsia="es-ES" w:bidi="ar-SA"/>
        </w:rPr>
        <w:t>:</w:t>
      </w:r>
    </w:p>
    <w:p w:rsidR="3E1BDD0A" w:rsidP="21E7C574" w:rsidRDefault="3E1BDD0A" w14:paraId="46945565" w14:textId="50A65B92">
      <w:pPr>
        <w:tabs>
          <w:tab w:val="left" w:leader="none" w:pos="284"/>
        </w:tabs>
        <w:spacing w:after="0" w:line="240" w:lineRule="auto"/>
        <w:jc w:val="left"/>
        <w:rPr>
          <w:rFonts w:ascii="Arial" w:hAnsi="Arial" w:eastAsia="Arial" w:cs="Arial"/>
          <w:b w:val="0"/>
          <w:bCs w:val="0"/>
          <w:i w:val="0"/>
          <w:iCs w:val="0"/>
          <w:caps w:val="0"/>
          <w:smallCaps w:val="0"/>
          <w:noProof w:val="0"/>
          <w:color w:val="000000" w:themeColor="text1" w:themeTint="FF" w:themeShade="FF"/>
          <w:sz w:val="22"/>
          <w:szCs w:val="22"/>
          <w:lang w:val="es-CO"/>
        </w:rPr>
      </w:pPr>
    </w:p>
    <w:p w:rsidR="3E1BDD0A" w:rsidP="21E7C574" w:rsidRDefault="3E1BDD0A" w14:paraId="1C92D604" w14:textId="62042700">
      <w:pPr>
        <w:pStyle w:val="Normal"/>
        <w:tabs>
          <w:tab w:val="left" w:leader="none" w:pos="284"/>
        </w:tabs>
        <w:spacing w:after="0" w:line="240" w:lineRule="auto"/>
        <w:jc w:val="both"/>
        <w:rPr>
          <w:rFonts w:ascii="Arial" w:hAnsi="Arial" w:eastAsia="Arial" w:cs="Arial"/>
          <w:b w:val="0"/>
          <w:bCs w:val="0"/>
          <w:i w:val="0"/>
          <w:iCs w:val="0"/>
          <w:caps w:val="0"/>
          <w:smallCaps w:val="0"/>
          <w:noProof w:val="0"/>
          <w:color w:val="000000" w:themeColor="text1" w:themeTint="FF" w:themeShade="FF"/>
          <w:sz w:val="22"/>
          <w:szCs w:val="22"/>
          <w:lang w:val="es-CO"/>
        </w:rPr>
      </w:pPr>
    </w:p>
    <w:p w:rsidR="3E1BDD0A" w:rsidP="21E7C574" w:rsidRDefault="3E1BDD0A" w14:paraId="7CA86379" w14:textId="0515654F">
      <w:pPr>
        <w:tabs>
          <w:tab w:val="left" w:leader="none" w:pos="284"/>
        </w:tabs>
        <w:spacing w:after="0" w:line="240" w:lineRule="auto"/>
        <w:jc w:val="both"/>
        <w:rPr>
          <w:rFonts w:ascii="Arial" w:hAnsi="Arial" w:eastAsia="Arial" w:cs="Arial"/>
          <w:b w:val="0"/>
          <w:bCs w:val="0"/>
          <w:i w:val="0"/>
          <w:iCs w:val="0"/>
          <w:caps w:val="0"/>
          <w:smallCaps w:val="0"/>
          <w:noProof w:val="0"/>
          <w:color w:val="000000" w:themeColor="text1" w:themeTint="FF" w:themeShade="FF"/>
          <w:sz w:val="22"/>
          <w:szCs w:val="22"/>
          <w:lang w:val="es-CO"/>
        </w:rPr>
      </w:pPr>
    </w:p>
    <w:p w:rsidR="6B99CC38" w:rsidP="21E7C574" w:rsidRDefault="6B99CC38" w14:paraId="50E9C2EA" w14:textId="5F5F2ED1">
      <w:pPr>
        <w:tabs>
          <w:tab w:val="left" w:leader="none" w:pos="284"/>
        </w:tabs>
        <w:spacing w:after="0" w:line="240" w:lineRule="auto"/>
        <w:jc w:val="both"/>
        <w:rPr>
          <w:rFonts w:ascii="Arial" w:hAnsi="Arial" w:eastAsia="Arial" w:cs="Arial"/>
          <w:b w:val="0"/>
          <w:bCs w:val="0"/>
          <w:i w:val="0"/>
          <w:iCs w:val="0"/>
          <w:caps w:val="0"/>
          <w:smallCaps w:val="0"/>
          <w:noProof w:val="0"/>
          <w:color w:val="000000" w:themeColor="text1" w:themeTint="FF" w:themeShade="FF"/>
          <w:sz w:val="22"/>
          <w:szCs w:val="22"/>
          <w:lang w:val="es-CO"/>
        </w:rPr>
      </w:pPr>
    </w:p>
    <w:p w:rsidR="6B99CC38" w:rsidP="21E7C574" w:rsidRDefault="6B99CC38" w14:paraId="281149F4" w14:textId="72EE63BE">
      <w:pPr>
        <w:tabs>
          <w:tab w:val="left" w:leader="none" w:pos="284"/>
        </w:tabs>
        <w:spacing w:after="0" w:line="240" w:lineRule="auto"/>
        <w:jc w:val="both"/>
        <w:rPr>
          <w:rFonts w:ascii="Arial" w:hAnsi="Arial" w:eastAsia="Arial" w:cs="Arial"/>
          <w:b w:val="0"/>
          <w:bCs w:val="0"/>
          <w:i w:val="0"/>
          <w:iCs w:val="0"/>
          <w:caps w:val="0"/>
          <w:smallCaps w:val="0"/>
          <w:noProof w:val="0"/>
          <w:color w:val="000000" w:themeColor="text1" w:themeTint="FF" w:themeShade="FF"/>
          <w:sz w:val="22"/>
          <w:szCs w:val="22"/>
          <w:lang w:val="es-CO"/>
        </w:rPr>
      </w:pPr>
    </w:p>
    <w:p w:rsidR="6B99CC38" w:rsidP="21E7C574" w:rsidRDefault="6B99CC38" w14:paraId="3C52B901" w14:textId="151915A8">
      <w:pPr>
        <w:tabs>
          <w:tab w:val="left" w:leader="none" w:pos="284"/>
        </w:tabs>
        <w:spacing w:after="0" w:line="240" w:lineRule="auto"/>
        <w:jc w:val="both"/>
        <w:rPr>
          <w:rFonts w:ascii="Arial" w:hAnsi="Arial" w:eastAsia="Arial" w:cs="Arial"/>
          <w:b w:val="0"/>
          <w:bCs w:val="0"/>
          <w:i w:val="0"/>
          <w:iCs w:val="0"/>
          <w:caps w:val="0"/>
          <w:smallCaps w:val="0"/>
          <w:noProof w:val="0"/>
          <w:color w:val="000000" w:themeColor="text1" w:themeTint="FF" w:themeShade="FF"/>
          <w:sz w:val="22"/>
          <w:szCs w:val="22"/>
          <w:lang w:val="es-CO"/>
        </w:rPr>
      </w:pPr>
    </w:p>
    <w:p w:rsidR="6B99CC38" w:rsidP="21E7C574" w:rsidRDefault="6B99CC38" w14:paraId="3D060A75" w14:textId="062197E9">
      <w:pPr>
        <w:tabs>
          <w:tab w:val="left" w:leader="none" w:pos="284"/>
        </w:tabs>
        <w:spacing w:after="0" w:line="240" w:lineRule="auto"/>
        <w:jc w:val="both"/>
        <w:rPr>
          <w:rFonts w:ascii="Arial" w:hAnsi="Arial" w:eastAsia="Arial" w:cs="Arial"/>
          <w:b w:val="0"/>
          <w:bCs w:val="0"/>
          <w:i w:val="0"/>
          <w:iCs w:val="0"/>
          <w:caps w:val="0"/>
          <w:smallCaps w:val="0"/>
          <w:noProof w:val="0"/>
          <w:color w:val="000000" w:themeColor="text1" w:themeTint="FF" w:themeShade="FF"/>
          <w:sz w:val="22"/>
          <w:szCs w:val="22"/>
          <w:lang w:val="es-CO"/>
        </w:rPr>
      </w:pPr>
    </w:p>
    <w:p w:rsidR="11BFE467" w:rsidP="21E7C574" w:rsidRDefault="11BFE467" w14:paraId="150AA4B4" w14:textId="121D0C75">
      <w:pPr>
        <w:pStyle w:val="Textoindependiente"/>
        <w:tabs>
          <w:tab w:val="left" w:leader="none" w:pos="284"/>
        </w:tabs>
        <w:spacing w:after="0" w:line="240" w:lineRule="auto"/>
        <w:jc w:val="both"/>
        <w:rPr>
          <w:rFonts w:ascii="Arial" w:hAnsi="Arial" w:eastAsia="Arial" w:cs="Arial"/>
          <w:b w:val="0"/>
          <w:bCs w:val="0"/>
          <w:i w:val="0"/>
          <w:iCs w:val="0"/>
          <w:caps w:val="0"/>
          <w:smallCaps w:val="0"/>
          <w:noProof w:val="0"/>
          <w:color w:val="000000" w:themeColor="text1" w:themeTint="FF" w:themeShade="FF"/>
          <w:sz w:val="21"/>
          <w:szCs w:val="21"/>
          <w:lang w:val="es-CO"/>
        </w:rPr>
      </w:pPr>
      <w:r w:rsidRPr="21E7C574" w:rsidR="11BFE467">
        <w:rPr>
          <w:rFonts w:ascii="Arial" w:hAnsi="Arial" w:eastAsia="Arial" w:cs="Arial"/>
          <w:b w:val="1"/>
          <w:bCs w:val="1"/>
          <w:i w:val="0"/>
          <w:iCs w:val="0"/>
          <w:caps w:val="0"/>
          <w:smallCaps w:val="0"/>
          <w:noProof w:val="0"/>
          <w:color w:val="000000" w:themeColor="text1" w:themeTint="FF" w:themeShade="FF"/>
          <w:sz w:val="21"/>
          <w:szCs w:val="21"/>
          <w:lang w:val="es-CO"/>
        </w:rPr>
        <w:t xml:space="preserve">Tabla </w:t>
      </w:r>
      <w:r w:rsidRPr="21E7C574" w:rsidR="6137B49B">
        <w:rPr>
          <w:rFonts w:ascii="Arial" w:hAnsi="Arial" w:eastAsia="Arial" w:cs="Arial"/>
          <w:b w:val="1"/>
          <w:bCs w:val="1"/>
          <w:i w:val="0"/>
          <w:iCs w:val="0"/>
          <w:caps w:val="0"/>
          <w:smallCaps w:val="0"/>
          <w:noProof w:val="0"/>
          <w:color w:val="000000" w:themeColor="text1" w:themeTint="FF" w:themeShade="FF"/>
          <w:sz w:val="21"/>
          <w:szCs w:val="21"/>
          <w:lang w:val="es-CO"/>
        </w:rPr>
        <w:t>1</w:t>
      </w:r>
    </w:p>
    <w:p w:rsidR="3E1BDD0A" w:rsidP="21E7C574" w:rsidRDefault="3E1BDD0A" w14:paraId="157C890C" w14:textId="71390F95">
      <w:pPr>
        <w:tabs>
          <w:tab w:val="left" w:leader="none" w:pos="284"/>
        </w:tabs>
        <w:spacing w:after="0" w:line="240" w:lineRule="auto"/>
        <w:jc w:val="both"/>
        <w:rPr>
          <w:rFonts w:ascii="Arial" w:hAnsi="Arial" w:eastAsia="Arial" w:cs="Arial"/>
          <w:b w:val="0"/>
          <w:bCs w:val="0"/>
          <w:i w:val="0"/>
          <w:iCs w:val="0"/>
          <w:caps w:val="0"/>
          <w:smallCaps w:val="0"/>
          <w:noProof w:val="0"/>
          <w:color w:val="000000" w:themeColor="text1" w:themeTint="FF" w:themeShade="FF"/>
          <w:sz w:val="21"/>
          <w:szCs w:val="21"/>
          <w:lang w:val="es-CO"/>
        </w:rPr>
      </w:pPr>
    </w:p>
    <w:p w:rsidR="0FE2A407" w:rsidP="21E7C574" w:rsidRDefault="0FE2A407" w14:paraId="7E25925C" w14:textId="6A8DA2F7">
      <w:pPr>
        <w:pStyle w:val="Normal"/>
        <w:tabs>
          <w:tab w:val="left" w:leader="none" w:pos="284"/>
        </w:tabs>
        <w:spacing w:after="0" w:line="240" w:lineRule="auto"/>
        <w:jc w:val="center"/>
      </w:pPr>
      <w:r w:rsidR="0FE2A407">
        <w:drawing>
          <wp:inline wp14:editId="3E4381CA" wp14:anchorId="642F3338">
            <wp:extent cx="5362575" cy="5857875"/>
            <wp:effectExtent l="0" t="0" r="0" b="0"/>
            <wp:docPr id="1150005958"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1150005958" name="Picture 1150005958"/>
                    <pic:cNvPicPr/>
                  </pic:nvPicPr>
                  <pic:blipFill>
                    <a:blip xmlns:r="http://schemas.openxmlformats.org/officeDocument/2006/relationships" r:embed="rId2017172210">
                      <a:extLst>
                        <a:ext uri="{28A0092B-C50C-407E-A947-70E740481C1C}">
                          <a14:useLocalDpi xmlns:a14="http://schemas.microsoft.com/office/drawing/2010/main"/>
                        </a:ext>
                      </a:extLst>
                    </a:blip>
                    <a:stretch>
                      <a:fillRect/>
                    </a:stretch>
                  </pic:blipFill>
                  <pic:spPr>
                    <a:xfrm>
                      <a:off x="0" y="0"/>
                      <a:ext cx="5362575" cy="5857875"/>
                    </a:xfrm>
                    <a:prstGeom prst="rect">
                      <a:avLst/>
                    </a:prstGeom>
                  </pic:spPr>
                </pic:pic>
              </a:graphicData>
            </a:graphic>
          </wp:inline>
        </w:drawing>
      </w:r>
    </w:p>
    <w:p w:rsidR="3E1BDD0A" w:rsidP="21E7C574" w:rsidRDefault="3E1BDD0A" w14:paraId="3FD837A9" w14:textId="55D181D1">
      <w:pPr>
        <w:pStyle w:val="Textoindependiente"/>
        <w:tabs>
          <w:tab w:val="left" w:leader="none" w:pos="284"/>
        </w:tabs>
        <w:spacing w:after="0" w:line="240" w:lineRule="auto"/>
        <w:jc w:val="left"/>
        <w:rPr>
          <w:rFonts w:ascii="Arial" w:hAnsi="Arial" w:eastAsia="Arial" w:cs="Arial"/>
          <w:b w:val="0"/>
          <w:bCs w:val="0"/>
          <w:i w:val="0"/>
          <w:iCs w:val="0"/>
          <w:caps w:val="0"/>
          <w:smallCaps w:val="0"/>
          <w:noProof w:val="0"/>
          <w:color w:val="000000" w:themeColor="text1" w:themeTint="FF" w:themeShade="FF"/>
          <w:sz w:val="12"/>
          <w:szCs w:val="12"/>
          <w:lang w:val="es-ES"/>
        </w:rPr>
      </w:pPr>
    </w:p>
    <w:p w:rsidR="7F58B2C8" w:rsidP="21E7C574" w:rsidRDefault="7F58B2C8" w14:paraId="50AFDFB5" w14:textId="78D60C2C">
      <w:pPr>
        <w:pStyle w:val="Textoindependiente"/>
        <w:tabs>
          <w:tab w:val="left" w:leader="none" w:pos="284"/>
        </w:tabs>
        <w:spacing w:after="0" w:line="240" w:lineRule="auto"/>
        <w:jc w:val="left"/>
        <w:rPr>
          <w:rFonts w:ascii="Arial" w:hAnsi="Arial" w:eastAsia="Arial" w:cs="Arial"/>
          <w:b w:val="0"/>
          <w:bCs w:val="0"/>
          <w:i w:val="0"/>
          <w:iCs w:val="0"/>
          <w:caps w:val="0"/>
          <w:smallCaps w:val="0"/>
          <w:noProof w:val="0"/>
          <w:color w:val="000000" w:themeColor="text1" w:themeTint="FF" w:themeShade="FF"/>
          <w:sz w:val="12"/>
          <w:szCs w:val="12"/>
          <w:lang w:val="es-CO"/>
        </w:rPr>
      </w:pPr>
      <w:r w:rsidRPr="21E7C574" w:rsidR="7F58B2C8">
        <w:rPr>
          <w:rFonts w:ascii="Arial" w:hAnsi="Arial" w:eastAsia="Arial" w:cs="Arial"/>
          <w:b w:val="0"/>
          <w:bCs w:val="0"/>
          <w:i w:val="0"/>
          <w:iCs w:val="0"/>
          <w:caps w:val="0"/>
          <w:smallCaps w:val="0"/>
          <w:noProof w:val="0"/>
          <w:color w:val="000000" w:themeColor="text1" w:themeTint="FF" w:themeShade="FF"/>
          <w:sz w:val="12"/>
          <w:szCs w:val="12"/>
          <w:lang w:val="es-ES"/>
        </w:rPr>
        <w:t xml:space="preserve">Fuente: 2DANE, Boletín Técnico Producto Interno Bruto (PIB) I trimestre 2026p 15 de mayo.: </w:t>
      </w:r>
      <w:hyperlink r:id="R9dc0a1799dc14db9">
        <w:r w:rsidRPr="21E7C574" w:rsidR="7F58B2C8">
          <w:rPr>
            <w:rStyle w:val="Hipervnculo"/>
            <w:rFonts w:ascii="Arial" w:hAnsi="Arial" w:eastAsia="Arial" w:cs="Arial"/>
            <w:b w:val="0"/>
            <w:bCs w:val="0"/>
            <w:i w:val="0"/>
            <w:iCs w:val="0"/>
            <w:caps w:val="0"/>
            <w:smallCaps w:val="0"/>
            <w:noProof w:val="0"/>
            <w:sz w:val="12"/>
            <w:szCs w:val="12"/>
            <w:lang w:val="es-ES"/>
          </w:rPr>
          <w:t>https://www.dane.gov.co/index.php/estadisticas-por-tema/cuentas-nacionales/cuentas-nacionales-trimestrales/pib-informacion-tecnica</w:t>
        </w:r>
      </w:hyperlink>
      <w:r w:rsidRPr="21E7C574" w:rsidR="7F58B2C8">
        <w:rPr>
          <w:rFonts w:ascii="Arial" w:hAnsi="Arial" w:eastAsia="Arial" w:cs="Arial"/>
          <w:b w:val="0"/>
          <w:bCs w:val="0"/>
          <w:i w:val="0"/>
          <w:iCs w:val="0"/>
          <w:caps w:val="0"/>
          <w:smallCaps w:val="0"/>
          <w:noProof w:val="0"/>
          <w:color w:val="000000" w:themeColor="text1" w:themeTint="FF" w:themeShade="FF"/>
          <w:sz w:val="12"/>
          <w:szCs w:val="12"/>
          <w:lang w:val="es-ES"/>
        </w:rPr>
        <w:t xml:space="preserve">  Fecha de consulta: 25 de mayo de 2026.</w:t>
      </w:r>
    </w:p>
    <w:p w:rsidR="7F58B2C8" w:rsidP="21E7C574" w:rsidRDefault="7F58B2C8" w14:paraId="7D205578" w14:textId="475CA70D">
      <w:pPr>
        <w:tabs>
          <w:tab w:val="left" w:leader="none" w:pos="284"/>
        </w:tabs>
        <w:spacing w:after="0" w:line="240" w:lineRule="auto"/>
        <w:jc w:val="left"/>
        <w:rPr>
          <w:rFonts w:ascii="Arial" w:hAnsi="Arial" w:eastAsia="Arial" w:cs="Arial"/>
          <w:b w:val="0"/>
          <w:bCs w:val="0"/>
          <w:i w:val="0"/>
          <w:iCs w:val="0"/>
          <w:caps w:val="0"/>
          <w:smallCaps w:val="0"/>
          <w:noProof w:val="0"/>
          <w:color w:val="000000" w:themeColor="text1" w:themeTint="FF" w:themeShade="FF"/>
          <w:sz w:val="12"/>
          <w:szCs w:val="12"/>
          <w:lang w:val="es-CO"/>
        </w:rPr>
      </w:pPr>
      <w:r w:rsidRPr="21E7C574" w:rsidR="7F58B2C8">
        <w:rPr>
          <w:rStyle w:val="eop"/>
          <w:rFonts w:ascii="Arial" w:hAnsi="Arial" w:eastAsia="Arial" w:cs="Arial"/>
          <w:b w:val="0"/>
          <w:bCs w:val="0"/>
          <w:i w:val="0"/>
          <w:iCs w:val="0"/>
          <w:caps w:val="0"/>
          <w:smallCaps w:val="0"/>
          <w:noProof w:val="0"/>
          <w:color w:val="000000" w:themeColor="text1" w:themeTint="FF" w:themeShade="FF"/>
          <w:sz w:val="12"/>
          <w:szCs w:val="12"/>
          <w:lang w:val="es-ES"/>
        </w:rPr>
        <w:t> </w:t>
      </w:r>
    </w:p>
    <w:p w:rsidR="3E1BDD0A" w:rsidP="21E7C574" w:rsidRDefault="3E1BDD0A" w14:paraId="71FE097D" w14:textId="5B788EA5">
      <w:pPr>
        <w:spacing w:after="160" w:line="259" w:lineRule="auto"/>
        <w:jc w:val="both"/>
        <w:rPr>
          <w:rFonts w:ascii="Arial" w:hAnsi="Arial" w:cs="Arial"/>
          <w:sz w:val="21"/>
          <w:szCs w:val="21"/>
          <w:lang w:val="es-CO"/>
        </w:rPr>
      </w:pPr>
    </w:p>
    <w:p w:rsidR="3E1BDD0A" w:rsidP="21E7C574" w:rsidRDefault="3E1BDD0A" w14:paraId="25D4E419" w14:textId="0DD23F76">
      <w:pPr>
        <w:spacing w:after="160" w:line="259" w:lineRule="auto"/>
        <w:jc w:val="both"/>
        <w:rPr>
          <w:rFonts w:ascii="Arial" w:hAnsi="Arial" w:cs="Arial"/>
          <w:sz w:val="21"/>
          <w:szCs w:val="21"/>
          <w:lang w:val="es-CO"/>
        </w:rPr>
      </w:pPr>
    </w:p>
    <w:p w:rsidR="00C3CAC0" w:rsidP="21E7C574" w:rsidRDefault="00C3CAC0" w14:paraId="05B30DE4" w14:textId="6F1B8F22">
      <w:pPr>
        <w:pStyle w:val="Textoindependiente"/>
        <w:suppressLineNumbers w:val="0"/>
        <w:tabs>
          <w:tab w:val="left" w:leader="none" w:pos="284"/>
        </w:tabs>
        <w:bidi w:val="0"/>
        <w:spacing w:before="0" w:beforeAutospacing="off" w:after="0" w:afterAutospacing="off" w:line="240" w:lineRule="auto"/>
        <w:ind w:left="0" w:right="0"/>
        <w:jc w:val="both"/>
        <w:rPr>
          <w:rFonts w:ascii="Arial" w:hAnsi="Arial" w:cs="Arial"/>
          <w:sz w:val="22"/>
          <w:szCs w:val="22"/>
          <w:lang w:eastAsia="es-CO"/>
        </w:rPr>
      </w:pPr>
    </w:p>
    <w:commentRangeStart w:id="21"/>
    <w:commentRangeStart w:id="1919355955"/>
    <w:commentRangeStart w:id="528440135"/>
    <w:commentRangeStart w:id="2080919704"/>
    <w:p w:rsidR="274723D6" w:rsidP="2C1FE1A2" w:rsidRDefault="274723D6" w14:paraId="02BD5989" w14:textId="300659C9">
      <w:pPr>
        <w:pStyle w:val="Textoindependiente"/>
        <w:suppressLineNumbers w:val="0"/>
        <w:tabs>
          <w:tab w:val="left" w:leader="none" w:pos="284"/>
        </w:tabs>
        <w:bidi w:val="0"/>
        <w:spacing w:before="0" w:beforeAutospacing="off" w:after="0" w:afterAutospacing="off" w:line="240" w:lineRule="auto"/>
        <w:ind w:left="0" w:right="0"/>
        <w:jc w:val="both"/>
        <w:rPr>
          <w:rFonts w:ascii="Arial" w:hAnsi="Arial" w:cs="Arial"/>
          <w:noProof w:val="0"/>
          <w:sz w:val="22"/>
          <w:szCs w:val="22"/>
          <w:lang w:val="es-ES" w:eastAsia="es-CO"/>
        </w:rPr>
      </w:pPr>
      <w:r w:rsidRPr="2C1FE1A2" w:rsidR="274723D6">
        <w:rPr>
          <w:rFonts w:ascii="Arial" w:hAnsi="Arial" w:cs="Arial"/>
          <w:sz w:val="22"/>
          <w:szCs w:val="22"/>
          <w:lang w:eastAsia="es-CO"/>
        </w:rPr>
        <w:t>E</w:t>
      </w:r>
      <w:commentRangeEnd w:id="21"/>
      <w:r>
        <w:rPr>
          <w:rStyle w:val="CommentReference"/>
        </w:rPr>
        <w:commentReference w:id="21"/>
      </w:r>
      <w:commentRangeEnd w:id="1919355955"/>
      <w:r>
        <w:rPr>
          <w:rStyle w:val="CommentReference"/>
        </w:rPr>
        <w:commentReference w:id="1919355955"/>
      </w:r>
      <w:commentRangeEnd w:id="528440135"/>
      <w:r>
        <w:rPr>
          <w:rStyle w:val="CommentReference"/>
        </w:rPr>
        <w:commentReference w:id="528440135"/>
      </w:r>
      <w:commentRangeEnd w:id="2080919704"/>
      <w:r>
        <w:rPr>
          <w:rStyle w:val="CommentReference"/>
        </w:rPr>
        <w:commentReference w:id="2080919704"/>
      </w:r>
      <w:r w:rsidRPr="2C1FE1A2" w:rsidR="26100521">
        <w:rPr>
          <w:rFonts w:ascii="Arial" w:hAnsi="Arial" w:cs="Arial"/>
          <w:noProof w:val="0"/>
          <w:sz w:val="22"/>
          <w:szCs w:val="22"/>
          <w:lang w:val="es-ES" w:eastAsia="es-CO"/>
        </w:rPr>
        <w:t xml:space="preserve">l I trimestre de </w:t>
      </w:r>
      <w:r w:rsidRPr="2C1FE1A2" w:rsidR="11D70F82">
        <w:rPr>
          <w:rFonts w:ascii="Arial" w:hAnsi="Arial" w:cs="Arial"/>
          <w:noProof w:val="0"/>
          <w:sz w:val="22"/>
          <w:szCs w:val="22"/>
          <w:lang w:val="es-ES" w:eastAsia="es-CO"/>
        </w:rPr>
        <w:t>202</w:t>
      </w:r>
      <w:r w:rsidRPr="2C1FE1A2" w:rsidR="26100521">
        <w:rPr>
          <w:rFonts w:ascii="Arial" w:hAnsi="Arial" w:cs="Arial"/>
          <w:noProof w:val="0"/>
          <w:sz w:val="22"/>
          <w:szCs w:val="22"/>
          <w:lang w:val="es-ES" w:eastAsia="es-CO"/>
        </w:rPr>
        <w:t>6 muestra una recuperación moderada del sector manufacturero (2,9% anual y 2,3% trimestral), pero con una dinámica claramente heterogénea, lo que permite identificar un cambio estructural hacia actividades de mayor complejidad tecnológica. Este comportamiento es clave para el objeto contractual, en la medida en que los procesos de vigilancia en salud pública dependen de cadenas de suministro altamente especializadas.</w:t>
      </w:r>
    </w:p>
    <w:p w:rsidR="2C1FE1A2" w:rsidP="2C1FE1A2" w:rsidRDefault="2C1FE1A2" w14:paraId="24D144E6" w14:textId="136471D9">
      <w:pPr>
        <w:pStyle w:val="Textoindependiente"/>
        <w:suppressLineNumbers w:val="0"/>
        <w:tabs>
          <w:tab w:val="left" w:leader="none" w:pos="284"/>
        </w:tabs>
        <w:bidi w:val="0"/>
        <w:spacing w:before="0" w:beforeAutospacing="off" w:after="0" w:afterAutospacing="off" w:line="240" w:lineRule="auto"/>
        <w:ind w:left="0" w:right="0"/>
        <w:jc w:val="both"/>
        <w:rPr>
          <w:rFonts w:ascii="Arial" w:hAnsi="Arial" w:cs="Arial"/>
          <w:noProof w:val="0"/>
          <w:sz w:val="22"/>
          <w:szCs w:val="22"/>
          <w:lang w:val="es-ES" w:eastAsia="es-CO"/>
        </w:rPr>
      </w:pPr>
    </w:p>
    <w:p w:rsidR="3E1BDD0A" w:rsidP="2C1FE1A2" w:rsidRDefault="3E1BDD0A" w14:paraId="65634A9C" w14:textId="36C1B5EC">
      <w:pPr>
        <w:pStyle w:val="Textoindependiente"/>
        <w:suppressLineNumbers w:val="0"/>
        <w:bidi w:val="0"/>
        <w:spacing w:before="0" w:beforeAutospacing="off" w:after="0" w:afterAutospacing="off" w:line="240" w:lineRule="auto"/>
        <w:ind w:left="0" w:right="0"/>
        <w:jc w:val="both"/>
        <w:rPr>
          <w:rFonts w:ascii="Arial" w:hAnsi="Arial" w:cs="Arial"/>
          <w:noProof w:val="0"/>
          <w:sz w:val="22"/>
          <w:szCs w:val="22"/>
          <w:lang w:val="es-ES" w:eastAsia="es-CO"/>
        </w:rPr>
      </w:pPr>
      <w:r w:rsidRPr="2C1FE1A2" w:rsidR="26100521">
        <w:rPr>
          <w:rFonts w:ascii="Arial" w:hAnsi="Arial" w:cs="Arial"/>
          <w:noProof w:val="0"/>
          <w:sz w:val="22"/>
          <w:szCs w:val="22"/>
          <w:lang w:val="es-ES" w:eastAsia="es-CO"/>
        </w:rPr>
        <w:t xml:space="preserve">El crecimiento está liderado por industrias como la </w:t>
      </w:r>
      <w:r w:rsidRPr="2C1FE1A2" w:rsidR="26100521">
        <w:rPr>
          <w:rFonts w:ascii="Arial" w:hAnsi="Arial" w:cs="Arial"/>
          <w:noProof w:val="0"/>
          <w:sz w:val="22"/>
          <w:szCs w:val="22"/>
          <w:lang w:val="es-ES" w:eastAsia="es-CO"/>
        </w:rPr>
        <w:t>química, farmacéutica, metalmecánica y fabricación de maquinaria y equipo eléctrico</w:t>
      </w:r>
      <w:r w:rsidRPr="2C1FE1A2" w:rsidR="26100521">
        <w:rPr>
          <w:rFonts w:ascii="Arial" w:hAnsi="Arial" w:cs="Arial"/>
          <w:noProof w:val="0"/>
          <w:sz w:val="22"/>
          <w:szCs w:val="22"/>
          <w:lang w:val="es-ES" w:eastAsia="es-CO"/>
        </w:rPr>
        <w:t xml:space="preserve">, sectores que concentran la producción de insumos críticos para laboratorios, incluyendo </w:t>
      </w:r>
      <w:r w:rsidRPr="2C1FE1A2" w:rsidR="26100521">
        <w:rPr>
          <w:rFonts w:ascii="Arial" w:hAnsi="Arial" w:cs="Arial"/>
          <w:noProof w:val="0"/>
          <w:sz w:val="22"/>
          <w:szCs w:val="22"/>
          <w:lang w:val="es-ES" w:eastAsia="es-CO"/>
        </w:rPr>
        <w:t>reactivos, materiales de diagnóstico y componentes para técnicas moleculares</w:t>
      </w:r>
      <w:r w:rsidRPr="2C1FE1A2" w:rsidR="26100521">
        <w:rPr>
          <w:rFonts w:ascii="Arial" w:hAnsi="Arial" w:cs="Arial"/>
          <w:noProof w:val="0"/>
          <w:sz w:val="22"/>
          <w:szCs w:val="22"/>
          <w:lang w:val="es-ES" w:eastAsia="es-CO"/>
        </w:rPr>
        <w:t>. Este desempeño sugiere una mayor capacidad de oferta y una reactivación de la demanda en bienes asociados a innovación y tecnología, lo cual favorece la disponibilidad de insumos necesarios para el fortalecimiento del diagnóstico en salud pública.</w:t>
      </w:r>
    </w:p>
    <w:p w:rsidR="2C1FE1A2" w:rsidP="2C1FE1A2" w:rsidRDefault="2C1FE1A2" w14:paraId="10C78C28" w14:textId="128240D8">
      <w:pPr>
        <w:pStyle w:val="Textoindependiente"/>
        <w:suppressLineNumbers w:val="0"/>
        <w:bidi w:val="0"/>
        <w:spacing w:before="0" w:beforeAutospacing="off" w:after="0" w:afterAutospacing="off" w:line="240" w:lineRule="auto"/>
        <w:ind w:left="0" w:right="0"/>
        <w:jc w:val="both"/>
        <w:rPr>
          <w:rFonts w:ascii="Arial" w:hAnsi="Arial" w:cs="Arial"/>
          <w:noProof w:val="0"/>
          <w:sz w:val="22"/>
          <w:szCs w:val="22"/>
          <w:lang w:val="es-ES" w:eastAsia="es-CO"/>
        </w:rPr>
      </w:pPr>
    </w:p>
    <w:p w:rsidR="26100521" w:rsidP="2C1FE1A2" w:rsidRDefault="26100521" w14:paraId="14F747E3" w14:textId="28C7F59D">
      <w:pPr>
        <w:pStyle w:val="Textoindependiente"/>
        <w:suppressLineNumbers w:val="0"/>
        <w:bidi w:val="0"/>
        <w:spacing w:before="0" w:beforeAutospacing="off" w:after="0" w:afterAutospacing="off" w:line="240" w:lineRule="auto"/>
        <w:ind w:left="0" w:right="0"/>
        <w:jc w:val="both"/>
        <w:rPr>
          <w:rFonts w:ascii="Arial" w:hAnsi="Arial" w:cs="Arial"/>
          <w:noProof w:val="0"/>
          <w:sz w:val="22"/>
          <w:szCs w:val="22"/>
          <w:lang w:val="es-ES" w:eastAsia="es-CO"/>
        </w:rPr>
      </w:pPr>
      <w:r w:rsidRPr="2C1FE1A2" w:rsidR="26100521">
        <w:rPr>
          <w:rFonts w:ascii="Arial" w:hAnsi="Arial" w:cs="Arial"/>
          <w:noProof w:val="0"/>
          <w:sz w:val="22"/>
          <w:szCs w:val="22"/>
          <w:lang w:val="es-ES" w:eastAsia="es-CO"/>
        </w:rPr>
        <w:t>En contraste, la persistente contracción de sectores tradicionales como textiles, cuero, madera y papel refleja una pérdida de dinamismo en industrias intensivas en mano de obra, lo que refuerza la transición hacia un modelo productivo más basado en conocimiento. Este cambio estructural es relevante para el objeto contractual, ya que la salud pública requiere precisamente insumos provenientes de sectores industriales avanzados y no de manufacturas básicas.</w:t>
      </w:r>
    </w:p>
    <w:p w:rsidR="26100521" w:rsidP="2C1FE1A2" w:rsidRDefault="26100521" w14:paraId="24DB1C31" w14:textId="2B302F62">
      <w:pPr>
        <w:pStyle w:val="Textoindependiente"/>
        <w:suppressLineNumbers w:val="0"/>
        <w:bidi w:val="0"/>
        <w:spacing w:before="0" w:beforeAutospacing="off" w:after="0" w:afterAutospacing="off" w:line="240" w:lineRule="auto"/>
        <w:ind w:left="0" w:right="0"/>
        <w:jc w:val="both"/>
        <w:rPr>
          <w:rFonts w:ascii="Arial" w:hAnsi="Arial" w:cs="Arial"/>
          <w:noProof w:val="0"/>
          <w:sz w:val="22"/>
          <w:szCs w:val="22"/>
          <w:lang w:val="es-ES" w:eastAsia="es-CO"/>
        </w:rPr>
      </w:pPr>
      <w:r w:rsidRPr="2C1FE1A2" w:rsidR="26100521">
        <w:rPr>
          <w:rFonts w:ascii="Arial" w:hAnsi="Arial" w:cs="Arial"/>
          <w:noProof w:val="0"/>
          <w:sz w:val="22"/>
          <w:szCs w:val="22"/>
          <w:lang w:val="es-ES" w:eastAsia="es-CO"/>
        </w:rPr>
        <w:t>Finalmente, aunque el contexto minero-energético es mixto, con debilidad en combustibles fósiles y crecimiento en minerales metalíferos, se evidencia una reconfiguración de las cadenas productivas que puede incidir en costos y disponibilidad de insumos industriales especializados.</w:t>
      </w:r>
    </w:p>
    <w:p w:rsidR="26100521" w:rsidP="2C1FE1A2" w:rsidRDefault="26100521" w14:paraId="429F7F35" w14:textId="27F44A43">
      <w:pPr>
        <w:pStyle w:val="Textoindependiente"/>
        <w:suppressLineNumbers w:val="0"/>
        <w:bidi w:val="0"/>
        <w:spacing w:before="0" w:beforeAutospacing="off" w:after="0" w:afterAutospacing="off" w:line="240" w:lineRule="auto"/>
        <w:ind w:left="0" w:right="0"/>
        <w:jc w:val="both"/>
        <w:rPr>
          <w:rFonts w:ascii="Arial" w:hAnsi="Arial" w:cs="Arial"/>
          <w:noProof w:val="0"/>
          <w:sz w:val="22"/>
          <w:szCs w:val="22"/>
          <w:lang w:val="es-ES" w:eastAsia="es-CO"/>
        </w:rPr>
      </w:pPr>
      <w:r w:rsidRPr="2C1FE1A2" w:rsidR="26100521">
        <w:rPr>
          <w:rFonts w:ascii="Arial" w:hAnsi="Arial" w:cs="Arial"/>
          <w:noProof w:val="0"/>
          <w:sz w:val="22"/>
          <w:szCs w:val="22"/>
          <w:lang w:val="es-ES" w:eastAsia="es-CO"/>
        </w:rPr>
        <w:t xml:space="preserve">El entorno manufacturero muestra una recuperación selectiva y tecnológica, que respalda la pertinencia del objeto </w:t>
      </w:r>
      <w:r w:rsidRPr="2C1FE1A2" w:rsidR="3FFD77B2">
        <w:rPr>
          <w:rFonts w:ascii="Arial" w:hAnsi="Arial" w:cs="Arial"/>
          <w:noProof w:val="0"/>
          <w:sz w:val="22"/>
          <w:szCs w:val="22"/>
          <w:lang w:val="es-ES" w:eastAsia="es-CO"/>
        </w:rPr>
        <w:t>de este estudio</w:t>
      </w:r>
      <w:r w:rsidRPr="2C1FE1A2" w:rsidR="26100521">
        <w:rPr>
          <w:rFonts w:ascii="Arial" w:hAnsi="Arial" w:cs="Arial"/>
          <w:noProof w:val="0"/>
          <w:sz w:val="22"/>
          <w:szCs w:val="22"/>
          <w:lang w:val="es-ES" w:eastAsia="es-CO"/>
        </w:rPr>
        <w:t xml:space="preserve"> al evidenciar la necesidad de asegurar el suministro de insumos y reactivos moleculares en un contexto de transformación productiva hacia sectores de mayor valor agregado y relevancia científica</w:t>
      </w:r>
      <w:r w:rsidRPr="2C1FE1A2" w:rsidR="191AE80D">
        <w:rPr>
          <w:rFonts w:ascii="Arial" w:hAnsi="Arial" w:cs="Arial"/>
          <w:noProof w:val="0"/>
          <w:sz w:val="22"/>
          <w:szCs w:val="22"/>
          <w:lang w:val="es-ES" w:eastAsia="es-CO"/>
        </w:rPr>
        <w:t xml:space="preserve"> como se observa en la siguiente tabla:</w:t>
      </w:r>
    </w:p>
    <w:p w:rsidR="00C3CAC0" w:rsidP="21E7C574" w:rsidRDefault="00C3CAC0" w14:paraId="1E064E8E" w14:textId="6A272319">
      <w:pPr>
        <w:pStyle w:val="Textoindependiente"/>
        <w:suppressLineNumbers w:val="0"/>
        <w:tabs>
          <w:tab w:val="left" w:leader="none" w:pos="284"/>
        </w:tabs>
        <w:spacing w:before="0" w:beforeAutospacing="off" w:after="0" w:afterAutospacing="off" w:line="240" w:lineRule="auto"/>
        <w:ind w:left="0" w:right="0"/>
        <w:jc w:val="both"/>
        <w:rPr>
          <w:rFonts w:ascii="Arial" w:hAnsi="Arial" w:cs="Arial"/>
          <w:sz w:val="22"/>
          <w:szCs w:val="22"/>
          <w:lang w:eastAsia="es-CO"/>
        </w:rPr>
      </w:pPr>
    </w:p>
    <w:p w:rsidR="15699B17" w:rsidP="21E7C574" w:rsidRDefault="15699B17" w14:paraId="48897D92" w14:textId="1AF3F6C8">
      <w:pPr>
        <w:tabs>
          <w:tab w:val="left" w:leader="none" w:pos="284"/>
        </w:tabs>
        <w:spacing w:after="0" w:line="240" w:lineRule="auto"/>
        <w:ind w:left="1416"/>
        <w:jc w:val="both"/>
        <w:rPr>
          <w:rFonts w:ascii="Tahoma" w:hAnsi="Tahoma" w:eastAsia="Tahoma" w:cs="Tahoma"/>
          <w:b w:val="0"/>
          <w:bCs w:val="0"/>
          <w:i w:val="0"/>
          <w:iCs w:val="0"/>
          <w:caps w:val="0"/>
          <w:smallCaps w:val="0"/>
          <w:noProof w:val="0"/>
          <w:color w:val="000000" w:themeColor="text1" w:themeTint="FF" w:themeShade="FF"/>
          <w:sz w:val="24"/>
          <w:szCs w:val="24"/>
          <w:highlight w:val="lightGray"/>
          <w:lang w:val="es-ES"/>
        </w:rPr>
      </w:pPr>
      <w:r w:rsidR="30F47C9E">
        <w:drawing>
          <wp:inline wp14:editId="3E96B034" wp14:anchorId="53B543C9">
            <wp:extent cx="3895725" cy="2876550"/>
            <wp:effectExtent l="0" t="0" r="0" b="0"/>
            <wp:docPr id="423937232"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423937232" name="Picture 423937232"/>
                    <pic:cNvPicPr/>
                  </pic:nvPicPr>
                  <pic:blipFill>
                    <a:blip xmlns:r="http://schemas.openxmlformats.org/officeDocument/2006/relationships" r:embed="rId184291486">
                      <a:extLst>
                        <a:ext uri="{28A0092B-C50C-407E-A947-70E740481C1C}">
                          <a14:useLocalDpi xmlns:a14="http://schemas.microsoft.com/office/drawing/2010/main"/>
                        </a:ext>
                      </a:extLst>
                    </a:blip>
                    <a:stretch>
                      <a:fillRect/>
                    </a:stretch>
                  </pic:blipFill>
                  <pic:spPr>
                    <a:xfrm>
                      <a:off x="0" y="0"/>
                      <a:ext cx="3895725" cy="2876550"/>
                    </a:xfrm>
                    <a:prstGeom prst="rect">
                      <a:avLst/>
                    </a:prstGeom>
                  </pic:spPr>
                </pic:pic>
              </a:graphicData>
            </a:graphic>
          </wp:inline>
        </w:drawing>
      </w:r>
    </w:p>
    <w:p w:rsidR="15699B17" w:rsidP="21E7C574" w:rsidRDefault="15699B17" w14:paraId="28658A00" w14:textId="79BD9EAE">
      <w:pPr>
        <w:pStyle w:val="Textoindependiente"/>
        <w:tabs>
          <w:tab w:val="left" w:leader="none" w:pos="284"/>
        </w:tabs>
        <w:spacing w:after="0" w:line="240" w:lineRule="auto"/>
        <w:jc w:val="left"/>
        <w:rPr>
          <w:rFonts w:ascii="Arial" w:hAnsi="Arial" w:eastAsia="Arial" w:cs="Arial"/>
          <w:b w:val="0"/>
          <w:bCs w:val="0"/>
          <w:i w:val="0"/>
          <w:iCs w:val="0"/>
          <w:caps w:val="0"/>
          <w:smallCaps w:val="0"/>
          <w:noProof w:val="0"/>
          <w:color w:val="000000" w:themeColor="text1" w:themeTint="FF" w:themeShade="FF"/>
          <w:sz w:val="12"/>
          <w:szCs w:val="12"/>
          <w:lang w:val="es-ES"/>
        </w:rPr>
      </w:pPr>
      <w:r w:rsidRPr="21E7C574" w:rsidR="30F47C9E">
        <w:rPr>
          <w:rFonts w:ascii="Arial" w:hAnsi="Arial" w:eastAsia="Arial" w:cs="Arial"/>
          <w:b w:val="0"/>
          <w:bCs w:val="0"/>
          <w:i w:val="0"/>
          <w:iCs w:val="0"/>
          <w:caps w:val="0"/>
          <w:smallCaps w:val="0"/>
          <w:noProof w:val="0"/>
          <w:color w:val="000000" w:themeColor="text1" w:themeTint="FF" w:themeShade="FF"/>
          <w:sz w:val="12"/>
          <w:szCs w:val="12"/>
          <w:lang w:val="es-ES"/>
        </w:rPr>
        <w:t xml:space="preserve">Fuente: 2DANE, Boletín Técnico Producto Interno Bruto (PIB) I trimestre 2026p 15 de mayo.: </w:t>
      </w:r>
      <w:hyperlink r:id="R7b310d62599446a8">
        <w:r w:rsidRPr="21E7C574" w:rsidR="30F47C9E">
          <w:rPr>
            <w:rStyle w:val="Hipervnculo"/>
            <w:rFonts w:ascii="Arial" w:hAnsi="Arial" w:eastAsia="Arial" w:cs="Arial"/>
            <w:b w:val="0"/>
            <w:bCs w:val="0"/>
            <w:i w:val="0"/>
            <w:iCs w:val="0"/>
            <w:caps w:val="0"/>
            <w:smallCaps w:val="0"/>
            <w:noProof w:val="0"/>
            <w:sz w:val="12"/>
            <w:szCs w:val="12"/>
            <w:lang w:val="es-ES"/>
          </w:rPr>
          <w:t>https://www.dane.gov.co/index.php/estadisticas-por-tema/cuentas-nacionales/cuentas-nacionales-trimestrales/pib-informacion-tecnica</w:t>
        </w:r>
      </w:hyperlink>
      <w:r w:rsidRPr="21E7C574" w:rsidR="30F47C9E">
        <w:rPr>
          <w:rFonts w:ascii="Arial" w:hAnsi="Arial" w:eastAsia="Arial" w:cs="Arial"/>
          <w:b w:val="0"/>
          <w:bCs w:val="0"/>
          <w:i w:val="0"/>
          <w:iCs w:val="0"/>
          <w:caps w:val="0"/>
          <w:smallCaps w:val="0"/>
          <w:noProof w:val="0"/>
          <w:color w:val="000000" w:themeColor="text1" w:themeTint="FF" w:themeShade="FF"/>
          <w:sz w:val="12"/>
          <w:szCs w:val="12"/>
          <w:lang w:val="es-ES"/>
        </w:rPr>
        <w:t xml:space="preserve">  Fecha de consulta: 25 de mayo de 2026.</w:t>
      </w:r>
    </w:p>
    <w:p w:rsidR="15699B17" w:rsidP="21E7C574" w:rsidRDefault="15699B17" w14:paraId="326A5BF7" w14:textId="4B8D7F2A">
      <w:pPr>
        <w:tabs>
          <w:tab w:val="left" w:leader="none" w:pos="284"/>
        </w:tabs>
        <w:spacing w:after="0" w:line="240" w:lineRule="auto"/>
        <w:jc w:val="left"/>
        <w:rPr>
          <w:rStyle w:val="eop"/>
          <w:rFonts w:ascii="Arial" w:hAnsi="Arial" w:eastAsia="Arial" w:cs="Arial"/>
          <w:b w:val="0"/>
          <w:bCs w:val="0"/>
          <w:i w:val="0"/>
          <w:iCs w:val="0"/>
          <w:caps w:val="0"/>
          <w:smallCaps w:val="0"/>
          <w:noProof w:val="0"/>
          <w:color w:val="000000" w:themeColor="text1" w:themeTint="FF" w:themeShade="FF"/>
          <w:sz w:val="12"/>
          <w:szCs w:val="12"/>
          <w:lang w:val="es-ES"/>
        </w:rPr>
      </w:pPr>
    </w:p>
    <w:p w:rsidRPr="00DB4E52" w:rsidR="00CC08B3" w:rsidP="6B99CC38" w:rsidRDefault="01AEE905" w14:paraId="5D64D737" w14:textId="3362DECF">
      <w:pPr>
        <w:pStyle w:val="Textoindependiente"/>
        <w:numPr>
          <w:ilvl w:val="0"/>
          <w:numId w:val="50"/>
        </w:numPr>
        <w:tabs>
          <w:tab w:val="left" w:pos="284"/>
        </w:tabs>
        <w:rPr>
          <w:rFonts w:ascii="Arial" w:hAnsi="Arial" w:cs="Arial"/>
          <w:b w:val="1"/>
          <w:bCs w:val="1"/>
          <w:sz w:val="21"/>
          <w:szCs w:val="21"/>
          <w:lang w:val="es-CO"/>
        </w:rPr>
      </w:pPr>
      <w:commentRangeStart w:id="1621780384"/>
      <w:commentRangeStart w:id="2021645756"/>
      <w:commentRangeStart w:id="2118001621"/>
      <w:r w:rsidRPr="07FB3E33" w:rsidR="22D0B6E5">
        <w:rPr>
          <w:rFonts w:ascii="Arial" w:hAnsi="Arial" w:cs="Arial"/>
          <w:b w:val="1"/>
          <w:bCs w:val="1"/>
          <w:sz w:val="21"/>
          <w:szCs w:val="21"/>
          <w:lang w:val="es-CO"/>
        </w:rPr>
        <w:t>EMPLEO QUE GENERA</w:t>
      </w:r>
      <w:commentRangeEnd w:id="1621780384"/>
      <w:r>
        <w:rPr>
          <w:rStyle w:val="CommentReference"/>
        </w:rPr>
        <w:commentReference w:id="1621780384"/>
      </w:r>
      <w:commentRangeEnd w:id="2021645756"/>
      <w:r>
        <w:rPr>
          <w:rStyle w:val="CommentReference"/>
        </w:rPr>
        <w:commentReference w:id="2021645756"/>
      </w:r>
      <w:commentRangeEnd w:id="2118001621"/>
      <w:r>
        <w:rPr>
          <w:rStyle w:val="CommentReference"/>
        </w:rPr>
        <w:commentReference w:id="2118001621"/>
      </w:r>
    </w:p>
    <w:p w:rsidR="6B99CC38" w:rsidP="6B99CC38" w:rsidRDefault="6B99CC38" w14:paraId="4EF606DB" w14:textId="403A0428">
      <w:pPr>
        <w:pStyle w:val="Textoindependiente"/>
        <w:tabs>
          <w:tab w:val="left" w:leader="none" w:pos="284"/>
        </w:tabs>
        <w:rPr>
          <w:rFonts w:ascii="Arial" w:hAnsi="Arial" w:cs="Arial"/>
          <w:b w:val="1"/>
          <w:bCs w:val="1"/>
          <w:sz w:val="21"/>
          <w:szCs w:val="21"/>
          <w:lang w:val="es-CO"/>
        </w:rPr>
      </w:pPr>
    </w:p>
    <w:p w:rsidR="552E766C" w:rsidP="2C1FE1A2" w:rsidRDefault="552E766C" w14:paraId="209911EF" w14:textId="5AF4BABB">
      <w:pPr>
        <w:pStyle w:val="Textoindependiente"/>
        <w:tabs>
          <w:tab w:val="left" w:leader="none" w:pos="284"/>
        </w:tabs>
        <w:jc w:val="both"/>
        <w:rPr>
          <w:rFonts w:ascii="Arial" w:hAnsi="Arial" w:eastAsia="Arial" w:cs="Arial"/>
          <w:b w:val="0"/>
          <w:bCs w:val="0"/>
          <w:i w:val="0"/>
          <w:iCs w:val="0"/>
          <w:caps w:val="0"/>
          <w:smallCaps w:val="0"/>
          <w:noProof w:val="0"/>
          <w:color w:val="000000" w:themeColor="text1" w:themeTint="FF" w:themeShade="FF"/>
          <w:sz w:val="22"/>
          <w:szCs w:val="22"/>
          <w:lang w:val="es-CO"/>
        </w:rPr>
      </w:pPr>
      <w:commentRangeStart w:id="22"/>
      <w:commentRangeStart w:id="721155066"/>
      <w:commentRangeStart w:id="750652388"/>
      <w:r w:rsidRPr="2C1FE1A2" w:rsidR="552E766C">
        <w:rPr>
          <w:rFonts w:ascii="Arial" w:hAnsi="Arial" w:eastAsia="Arial" w:cs="Arial"/>
          <w:b w:val="0"/>
          <w:bCs w:val="0"/>
          <w:i w:val="0"/>
          <w:iCs w:val="0"/>
          <w:caps w:val="0"/>
          <w:smallCaps w:val="0"/>
          <w:noProof w:val="0"/>
          <w:color w:val="000000" w:themeColor="text1" w:themeTint="FF" w:themeShade="FF"/>
          <w:sz w:val="22"/>
          <w:szCs w:val="22"/>
          <w:lang w:val="es-CO"/>
        </w:rPr>
        <w:t xml:space="preserve">Para el mes de </w:t>
      </w:r>
      <w:r w:rsidRPr="2C1FE1A2" w:rsidR="002D8CFE">
        <w:rPr>
          <w:rFonts w:ascii="Arial" w:hAnsi="Arial" w:eastAsia="Arial" w:cs="Arial"/>
          <w:b w:val="0"/>
          <w:bCs w:val="0"/>
          <w:i w:val="0"/>
          <w:iCs w:val="0"/>
          <w:caps w:val="0"/>
          <w:smallCaps w:val="0"/>
          <w:noProof w:val="0"/>
          <w:color w:val="000000" w:themeColor="text1" w:themeTint="FF" w:themeShade="FF"/>
          <w:sz w:val="22"/>
          <w:szCs w:val="22"/>
          <w:lang w:val="es-CO"/>
        </w:rPr>
        <w:t>abril de 2026, la tasa de desocupación del total nacional fue 8,8%, siendo similar a la registrada en el mismo mes de 2025. La tasa global de participación se ubicó en 64,7%, lo que significó un aumento de 1,0 puntos porcentuales frente a abril de 2025 (63,7%). Finalmente, la tasa de ocupación fue 59,1%, lo que representó un aumento de 0,9 puntos porcentuales respecto al mismo mes del año anterior (58,1%).</w:t>
      </w:r>
    </w:p>
    <w:p w:rsidR="2C1FE1A2" w:rsidP="2C1FE1A2" w:rsidRDefault="2C1FE1A2" w14:paraId="79AA7272" w14:textId="415AE1E8">
      <w:pPr>
        <w:pStyle w:val="Textoindependiente"/>
        <w:tabs>
          <w:tab w:val="left" w:leader="none" w:pos="284"/>
        </w:tabs>
        <w:jc w:val="both"/>
        <w:rPr>
          <w:rFonts w:ascii="Arial" w:hAnsi="Arial" w:eastAsia="Arial" w:cs="Arial"/>
          <w:b w:val="0"/>
          <w:bCs w:val="0"/>
          <w:i w:val="0"/>
          <w:iCs w:val="0"/>
          <w:caps w:val="0"/>
          <w:smallCaps w:val="0"/>
          <w:noProof w:val="0"/>
          <w:color w:val="000000" w:themeColor="text1" w:themeTint="FF" w:themeShade="FF"/>
          <w:sz w:val="22"/>
          <w:szCs w:val="22"/>
          <w:lang w:val="es-ES"/>
        </w:rPr>
      </w:pPr>
    </w:p>
    <w:p w:rsidR="6B99CC38" w:rsidP="2C1FE1A2" w:rsidRDefault="6B99CC38" w14:paraId="7B00CA06" w14:textId="5957ABDF">
      <w:pPr>
        <w:pStyle w:val="Textoindependiente"/>
        <w:tabs>
          <w:tab w:val="left" w:leader="none" w:pos="284"/>
        </w:tabs>
        <w:spacing w:after="0" w:line="240" w:lineRule="auto"/>
        <w:jc w:val="both"/>
        <w:rPr>
          <w:rFonts w:ascii="Arial" w:hAnsi="Arial" w:eastAsia="Arial" w:cs="Arial"/>
          <w:b w:val="0"/>
          <w:bCs w:val="0"/>
          <w:i w:val="0"/>
          <w:iCs w:val="0"/>
          <w:caps w:val="0"/>
          <w:smallCaps w:val="0"/>
          <w:noProof w:val="0"/>
          <w:color w:val="000000" w:themeColor="text1" w:themeTint="FF" w:themeShade="FF"/>
          <w:sz w:val="22"/>
          <w:szCs w:val="22"/>
          <w:lang w:val="es-CO"/>
        </w:rPr>
      </w:pPr>
      <w:r w:rsidRPr="2C1FE1A2" w:rsidR="552E766C">
        <w:rPr>
          <w:rFonts w:ascii="Arial" w:hAnsi="Arial" w:eastAsia="Arial" w:cs="Arial"/>
          <w:b w:val="0"/>
          <w:bCs w:val="0"/>
          <w:i w:val="0"/>
          <w:iCs w:val="0"/>
          <w:caps w:val="0"/>
          <w:smallCaps w:val="0"/>
          <w:noProof w:val="0"/>
          <w:color w:val="000000" w:themeColor="text1" w:themeTint="FF" w:themeShade="FF"/>
          <w:sz w:val="22"/>
          <w:szCs w:val="22"/>
          <w:lang w:val="es-ES"/>
        </w:rPr>
        <w:t xml:space="preserve">El fortalecimiento del empleo y la mayor participación de la población en el mercado laboral implican un incremento en la producción, comercialización y consumo de bienes, particularmente en sectores como alimentos y medicamentos, que están sujetos a control sanitario. A su vez, el aumento de la interacción social y la movilidad poblacional incrementa la probabilidad de circulación de agentes infecciosos, lo que demanda una mayor capacidad de respuesta del sistema de salud pública en términos de vigilancia, diagnóstico y control </w:t>
      </w:r>
      <w:r w:rsidRPr="2C1FE1A2" w:rsidR="552E766C">
        <w:rPr>
          <w:rFonts w:ascii="Arial" w:hAnsi="Arial" w:eastAsia="Arial" w:cs="Arial"/>
          <w:b w:val="0"/>
          <w:bCs w:val="0"/>
          <w:i w:val="0"/>
          <w:iCs w:val="0"/>
          <w:caps w:val="0"/>
          <w:smallCaps w:val="0"/>
          <w:noProof w:val="0"/>
          <w:color w:val="000000" w:themeColor="text1" w:themeTint="FF" w:themeShade="FF"/>
          <w:sz w:val="22"/>
          <w:szCs w:val="22"/>
          <w:lang w:val="es-ES"/>
        </w:rPr>
        <w:t>microbiológico. Por tanto, se genera una relación directa entre la reactivación económica y la necesidad de robustecer los procesos analíticos en los laboratorios de salud pública.</w:t>
      </w:r>
    </w:p>
    <w:p w:rsidR="2C1FE1A2" w:rsidP="2C1FE1A2" w:rsidRDefault="2C1FE1A2" w14:paraId="65194FA4" w14:textId="4419A30A">
      <w:pPr>
        <w:pStyle w:val="Textoindependiente"/>
        <w:tabs>
          <w:tab w:val="left" w:leader="none" w:pos="284"/>
        </w:tabs>
        <w:spacing w:after="0" w:line="240" w:lineRule="auto"/>
        <w:jc w:val="both"/>
        <w:rPr>
          <w:rFonts w:ascii="Arial" w:hAnsi="Arial" w:eastAsia="Arial" w:cs="Arial"/>
          <w:b w:val="0"/>
          <w:bCs w:val="0"/>
          <w:i w:val="0"/>
          <w:iCs w:val="0"/>
          <w:caps w:val="0"/>
          <w:smallCaps w:val="0"/>
          <w:noProof w:val="0"/>
          <w:color w:val="000000" w:themeColor="text1" w:themeTint="FF" w:themeShade="FF"/>
          <w:sz w:val="22"/>
          <w:szCs w:val="22"/>
          <w:lang w:val="es-ES"/>
        </w:rPr>
      </w:pPr>
    </w:p>
    <w:p w:rsidR="675B44EF" w:rsidP="2C1FE1A2" w:rsidRDefault="675B44EF" w14:paraId="02536B19" w14:textId="7C8183D5">
      <w:pPr>
        <w:pStyle w:val="Textoindependiente"/>
        <w:tabs>
          <w:tab w:val="left" w:leader="none" w:pos="284"/>
        </w:tabs>
        <w:jc w:val="both"/>
        <w:rPr>
          <w:rFonts w:ascii="Arial" w:hAnsi="Arial" w:cs="Arial"/>
          <w:sz w:val="22"/>
          <w:szCs w:val="22"/>
          <w:lang w:val="es-CO"/>
        </w:rPr>
      </w:pPr>
      <w:commentRangeEnd w:id="22"/>
      <w:r>
        <w:rPr>
          <w:rStyle w:val="CommentReference"/>
        </w:rPr>
        <w:commentReference w:id="22"/>
      </w:r>
      <w:commentRangeEnd w:id="721155066"/>
      <w:r>
        <w:rPr>
          <w:rStyle w:val="CommentReference"/>
        </w:rPr>
        <w:commentReference w:id="721155066"/>
      </w:r>
      <w:commentRangeEnd w:id="750652388"/>
      <w:r>
        <w:rPr>
          <w:rStyle w:val="CommentReference"/>
        </w:rPr>
        <w:commentReference w:id="750652388"/>
      </w:r>
      <w:r w:rsidRPr="2C1FE1A2" w:rsidR="675B44EF">
        <w:rPr>
          <w:rFonts w:ascii="Arial" w:hAnsi="Arial" w:cs="Arial"/>
          <w:sz w:val="22"/>
          <w:szCs w:val="22"/>
          <w:lang w:val="es-CO"/>
        </w:rPr>
        <w:t>Ya que es</w:t>
      </w:r>
      <w:r w:rsidRPr="2C1FE1A2" w:rsidR="648330A4">
        <w:rPr>
          <w:rFonts w:ascii="Arial" w:hAnsi="Arial" w:cs="Arial"/>
          <w:sz w:val="22"/>
          <w:szCs w:val="22"/>
          <w:lang w:val="es-CO"/>
        </w:rPr>
        <w:t>tas tendencias sugieren un entorno más competitivo para la captación de talento, por lo que se recomienda optimizar los procesos de selec</w:t>
      </w:r>
      <w:r w:rsidRPr="2C1FE1A2" w:rsidR="648330A4">
        <w:rPr>
          <w:rFonts w:ascii="Arial" w:hAnsi="Arial" w:cs="Arial"/>
          <w:sz w:val="22"/>
          <w:szCs w:val="22"/>
          <w:lang w:val="es-CO"/>
        </w:rPr>
        <w:t xml:space="preserve">ción para atraer candidatos calificados. Además, la estabilidad en la participación laboral y el crecimiento en la ocupación abren oportunidades para ampliar la contratación, enfocándose en perfiles que contribuyan a consolidar esta mejora en el mercado laboral como se observa en la siguiente </w:t>
      </w:r>
      <w:r w:rsidRPr="2C1FE1A2" w:rsidR="290CB37F">
        <w:rPr>
          <w:rFonts w:ascii="Arial" w:hAnsi="Arial" w:cs="Arial"/>
          <w:sz w:val="22"/>
          <w:szCs w:val="22"/>
          <w:lang w:val="es-CO"/>
        </w:rPr>
        <w:t>gráfica</w:t>
      </w:r>
      <w:r w:rsidRPr="2C1FE1A2" w:rsidR="648330A4">
        <w:rPr>
          <w:rFonts w:ascii="Arial" w:hAnsi="Arial" w:cs="Arial"/>
          <w:sz w:val="22"/>
          <w:szCs w:val="22"/>
          <w:lang w:val="es-CO"/>
        </w:rPr>
        <w:t>:</w:t>
      </w:r>
    </w:p>
    <w:p w:rsidR="21E7C574" w:rsidP="21E7C574" w:rsidRDefault="21E7C574" w14:paraId="4A0A41F3" w14:textId="0838EE98">
      <w:pPr>
        <w:pStyle w:val="Textoindependiente"/>
        <w:tabs>
          <w:tab w:val="left" w:leader="none" w:pos="284"/>
        </w:tabs>
        <w:jc w:val="left"/>
        <w:rPr>
          <w:rFonts w:ascii="Arial" w:hAnsi="Arial" w:cs="Arial"/>
          <w:sz w:val="22"/>
          <w:szCs w:val="22"/>
          <w:lang w:val="es-CO"/>
        </w:rPr>
      </w:pPr>
    </w:p>
    <w:p w:rsidR="0BFA48BB" w:rsidP="21E7C574" w:rsidRDefault="0BFA48BB" w14:paraId="696A0A5E" w14:textId="6B4F9BCC">
      <w:pPr>
        <w:pStyle w:val="Textoindependiente"/>
        <w:tabs>
          <w:tab w:val="left" w:leader="none" w:pos="284"/>
        </w:tabs>
        <w:spacing w:after="0" w:line="240" w:lineRule="auto"/>
        <w:jc w:val="both"/>
        <w:rPr>
          <w:rFonts w:ascii="Calibri" w:hAnsi="Calibri" w:eastAsia="Calibri" w:cs="Calibri"/>
          <w:b w:val="0"/>
          <w:bCs w:val="0"/>
          <w:i w:val="0"/>
          <w:iCs w:val="0"/>
          <w:caps w:val="0"/>
          <w:smallCaps w:val="0"/>
          <w:noProof w:val="0"/>
          <w:color w:val="000000" w:themeColor="text1" w:themeTint="FF" w:themeShade="FF"/>
          <w:sz w:val="22"/>
          <w:szCs w:val="22"/>
          <w:lang w:val="es-CO"/>
        </w:rPr>
      </w:pPr>
      <w:r w:rsidRPr="2C1FE1A2" w:rsidR="0BFA48BB">
        <w:rPr>
          <w:rFonts w:ascii="Calibri" w:hAnsi="Calibri" w:eastAsia="Calibri" w:cs="Calibri"/>
          <w:b w:val="1"/>
          <w:bCs w:val="1"/>
          <w:i w:val="0"/>
          <w:iCs w:val="0"/>
          <w:caps w:val="0"/>
          <w:smallCaps w:val="0"/>
          <w:noProof w:val="0"/>
          <w:color w:val="000000" w:themeColor="text1" w:themeTint="FF" w:themeShade="FF"/>
          <w:sz w:val="22"/>
          <w:szCs w:val="22"/>
          <w:lang w:val="es-ES"/>
        </w:rPr>
        <w:t>Grafica 2:</w:t>
      </w:r>
    </w:p>
    <w:p w:rsidR="6B99CC38" w:rsidP="2C1FE1A2" w:rsidRDefault="6B99CC38" w14:paraId="6A477F22" w14:textId="6415BA5D">
      <w:pPr>
        <w:pStyle w:val="Normal"/>
        <w:tabs>
          <w:tab w:val="left" w:leader="none" w:pos="284"/>
        </w:tabs>
        <w:spacing w:after="0" w:line="240" w:lineRule="auto"/>
        <w:jc w:val="both"/>
      </w:pPr>
      <w:r w:rsidR="3ED55C42">
        <w:drawing>
          <wp:inline wp14:editId="6FB85B8D" wp14:anchorId="43AEFA38">
            <wp:extent cx="5448772" cy="3246401"/>
            <wp:effectExtent l="0" t="0" r="0" b="0"/>
            <wp:docPr id="1800486140"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1800486140" name="Picture 1800486140"/>
                    <pic:cNvPicPr/>
                  </pic:nvPicPr>
                  <pic:blipFill>
                    <a:blip xmlns:r="http://schemas.openxmlformats.org/officeDocument/2006/relationships" r:embed="rId669762592">
                      <a:extLst>
                        <a:ext uri="{28A0092B-C50C-407E-A947-70E740481C1C}">
                          <a14:useLocalDpi xmlns:a14="http://schemas.microsoft.com/office/drawing/2010/main"/>
                        </a:ext>
                      </a:extLst>
                    </a:blip>
                    <a:stretch>
                      <a:fillRect/>
                    </a:stretch>
                  </pic:blipFill>
                  <pic:spPr>
                    <a:xfrm>
                      <a:off x="0" y="0"/>
                      <a:ext cx="5448772" cy="3246401"/>
                    </a:xfrm>
                    <a:prstGeom prst="rect">
                      <a:avLst/>
                    </a:prstGeom>
                  </pic:spPr>
                </pic:pic>
              </a:graphicData>
            </a:graphic>
          </wp:inline>
        </w:drawing>
      </w:r>
    </w:p>
    <w:p w:rsidR="0BFA48BB" w:rsidP="2C1FE1A2" w:rsidRDefault="0BFA48BB" w14:paraId="72C78D70" w14:textId="602496EB">
      <w:pPr>
        <w:pStyle w:val="Textoindependiente"/>
        <w:suppressLineNumbers w:val="0"/>
        <w:tabs>
          <w:tab w:val="left" w:leader="none" w:pos="284"/>
        </w:tabs>
        <w:bidi w:val="0"/>
        <w:spacing w:before="0" w:beforeAutospacing="off" w:after="0" w:afterAutospacing="off" w:line="240" w:lineRule="auto"/>
        <w:ind w:left="0" w:right="0"/>
        <w:jc w:val="left"/>
        <w:rPr>
          <w:rFonts w:ascii="Arial" w:hAnsi="Arial" w:eastAsia="Arial" w:cs="Arial"/>
          <w:b w:val="0"/>
          <w:bCs w:val="0"/>
          <w:i w:val="0"/>
          <w:iCs w:val="0"/>
          <w:caps w:val="0"/>
          <w:smallCaps w:val="0"/>
          <w:noProof w:val="0"/>
          <w:color w:val="000000" w:themeColor="text1" w:themeTint="FF" w:themeShade="FF"/>
          <w:sz w:val="16"/>
          <w:szCs w:val="16"/>
          <w:lang w:val="es-CO"/>
        </w:rPr>
      </w:pPr>
      <w:r w:rsidRPr="2C1FE1A2" w:rsidR="0BFA48BB">
        <w:rPr>
          <w:rFonts w:ascii="Arial" w:hAnsi="Arial" w:eastAsia="Arial" w:cs="Arial"/>
          <w:b w:val="0"/>
          <w:bCs w:val="0"/>
          <w:i w:val="0"/>
          <w:iCs w:val="0"/>
          <w:caps w:val="0"/>
          <w:smallCaps w:val="0"/>
          <w:noProof w:val="0"/>
          <w:color w:val="000000" w:themeColor="text1" w:themeTint="FF" w:themeShade="FF"/>
          <w:sz w:val="16"/>
          <w:szCs w:val="16"/>
          <w:lang w:val="es-ES"/>
        </w:rPr>
        <w:t xml:space="preserve">Fuente: DANE. </w:t>
      </w:r>
      <w:r w:rsidRPr="2C1FE1A2" w:rsidR="0BFA48BB">
        <w:rPr>
          <w:rFonts w:ascii="Arial" w:hAnsi="Arial" w:eastAsia="Arial" w:cs="Arial"/>
          <w:b w:val="0"/>
          <w:bCs w:val="0"/>
          <w:i w:val="1"/>
          <w:iCs w:val="1"/>
          <w:caps w:val="0"/>
          <w:smallCaps w:val="0"/>
          <w:noProof w:val="0"/>
          <w:color w:val="000000" w:themeColor="text1" w:themeTint="FF" w:themeShade="FF"/>
          <w:sz w:val="16"/>
          <w:szCs w:val="16"/>
          <w:lang w:val="es-ES"/>
        </w:rPr>
        <w:t xml:space="preserve">Boletín </w:t>
      </w:r>
      <w:r w:rsidRPr="2C1FE1A2" w:rsidR="0BFA48BB">
        <w:rPr>
          <w:rFonts w:ascii="Arial" w:hAnsi="Arial" w:eastAsia="Arial" w:cs="Arial"/>
          <w:b w:val="0"/>
          <w:bCs w:val="0"/>
          <w:i w:val="0"/>
          <w:iCs w:val="0"/>
          <w:caps w:val="0"/>
          <w:smallCaps w:val="0"/>
          <w:noProof w:val="0"/>
          <w:color w:val="000000" w:themeColor="text1" w:themeTint="FF" w:themeShade="FF"/>
          <w:sz w:val="16"/>
          <w:szCs w:val="16"/>
          <w:lang w:val="es-ES"/>
        </w:rPr>
        <w:t>técnico Principales indicadores del mercado laboral</w:t>
      </w:r>
      <w:r w:rsidRPr="2C1FE1A2" w:rsidR="32757A53">
        <w:rPr>
          <w:rFonts w:ascii="Arial" w:hAnsi="Arial" w:eastAsia="Arial" w:cs="Arial"/>
          <w:b w:val="0"/>
          <w:bCs w:val="0"/>
          <w:i w:val="0"/>
          <w:iCs w:val="0"/>
          <w:caps w:val="0"/>
          <w:smallCaps w:val="0"/>
          <w:noProof w:val="0"/>
          <w:color w:val="000000" w:themeColor="text1" w:themeTint="FF" w:themeShade="FF"/>
          <w:sz w:val="16"/>
          <w:szCs w:val="16"/>
          <w:lang w:val="es-ES"/>
        </w:rPr>
        <w:t xml:space="preserve"> abril</w:t>
      </w:r>
      <w:r w:rsidRPr="2C1FE1A2" w:rsidR="0BFA48BB">
        <w:rPr>
          <w:rFonts w:ascii="Arial" w:hAnsi="Arial" w:eastAsia="Arial" w:cs="Arial"/>
          <w:b w:val="0"/>
          <w:bCs w:val="0"/>
          <w:i w:val="0"/>
          <w:iCs w:val="0"/>
          <w:caps w:val="0"/>
          <w:smallCaps w:val="0"/>
          <w:noProof w:val="0"/>
          <w:color w:val="000000" w:themeColor="text1" w:themeTint="FF" w:themeShade="FF"/>
          <w:sz w:val="16"/>
          <w:szCs w:val="16"/>
          <w:lang w:val="es-ES"/>
        </w:rPr>
        <w:t xml:space="preserve"> 2026 –</w:t>
      </w:r>
      <w:r w:rsidRPr="2C1FE1A2" w:rsidR="0BFA48BB">
        <w:rPr>
          <w:rFonts w:ascii="Arial" w:hAnsi="Arial" w:eastAsia="Arial" w:cs="Arial"/>
          <w:b w:val="0"/>
          <w:bCs w:val="0"/>
          <w:i w:val="1"/>
          <w:iCs w:val="1"/>
          <w:caps w:val="0"/>
          <w:smallCaps w:val="0"/>
          <w:noProof w:val="0"/>
          <w:color w:val="000000" w:themeColor="text1" w:themeTint="FF" w:themeShade="FF"/>
          <w:sz w:val="16"/>
          <w:szCs w:val="16"/>
          <w:lang w:val="es-ES"/>
        </w:rPr>
        <w:t xml:space="preserve"> </w:t>
      </w:r>
      <w:r w:rsidRPr="2C1FE1A2" w:rsidR="0BFA48BB">
        <w:rPr>
          <w:rFonts w:ascii="Arial" w:hAnsi="Arial" w:eastAsia="Arial" w:cs="Arial"/>
          <w:b w:val="0"/>
          <w:bCs w:val="0"/>
          <w:i w:val="0"/>
          <w:iCs w:val="0"/>
          <w:caps w:val="0"/>
          <w:smallCaps w:val="0"/>
          <w:noProof w:val="0"/>
          <w:color w:val="000000" w:themeColor="text1" w:themeTint="FF" w:themeShade="FF"/>
          <w:sz w:val="16"/>
          <w:szCs w:val="16"/>
          <w:lang w:val="es-ES"/>
        </w:rPr>
        <w:t>Disponible:</w:t>
      </w:r>
    </w:p>
    <w:p w:rsidR="0BFA48BB" w:rsidP="2C1FE1A2" w:rsidRDefault="0BFA48BB" w14:paraId="5091E137" w14:textId="18EB2447">
      <w:pPr>
        <w:pStyle w:val="Normal"/>
        <w:suppressLineNumbers w:val="0"/>
        <w:tabs>
          <w:tab w:val="left" w:leader="none" w:pos="284"/>
        </w:tabs>
        <w:bidi w:val="0"/>
        <w:spacing w:before="0" w:beforeAutospacing="off" w:after="0" w:afterAutospacing="off" w:line="240" w:lineRule="auto"/>
        <w:ind w:left="0" w:right="0"/>
        <w:jc w:val="left"/>
        <w:rPr>
          <w:rFonts w:ascii="Arial" w:hAnsi="Arial" w:eastAsia="Arial" w:cs="Arial"/>
          <w:b w:val="0"/>
          <w:bCs w:val="0"/>
          <w:i w:val="0"/>
          <w:iCs w:val="0"/>
          <w:caps w:val="0"/>
          <w:smallCaps w:val="0"/>
          <w:noProof w:val="0"/>
          <w:color w:val="000000" w:themeColor="text1" w:themeTint="FF" w:themeShade="FF"/>
          <w:sz w:val="16"/>
          <w:szCs w:val="16"/>
          <w:lang w:val="es-CO"/>
        </w:rPr>
      </w:pPr>
      <w:hyperlink r:id="Rccf339b5cbab47b1">
        <w:r w:rsidRPr="2C1FE1A2" w:rsidR="0BFA48BB">
          <w:rPr>
            <w:rStyle w:val="Hipervnculo"/>
            <w:rFonts w:ascii="Arial" w:hAnsi="Arial" w:eastAsia="Arial" w:cs="Arial"/>
            <w:b w:val="0"/>
            <w:bCs w:val="0"/>
            <w:i w:val="0"/>
            <w:iCs w:val="0"/>
            <w:caps w:val="0"/>
            <w:smallCaps w:val="0"/>
            <w:strike w:val="0"/>
            <w:dstrike w:val="0"/>
            <w:noProof w:val="0"/>
            <w:sz w:val="16"/>
            <w:szCs w:val="16"/>
            <w:lang w:val="es-ES"/>
          </w:rPr>
          <w:t>https://www.dane.gov.co/files/operaciones/GEIH/bol-GEIH-mar2026.pdf</w:t>
        </w:r>
      </w:hyperlink>
      <w:r w:rsidRPr="2C1FE1A2" w:rsidR="0BFA48BB">
        <w:rPr>
          <w:rFonts w:ascii="Arial" w:hAnsi="Arial" w:eastAsia="Arial" w:cs="Arial"/>
          <w:b w:val="0"/>
          <w:bCs w:val="0"/>
          <w:i w:val="0"/>
          <w:iCs w:val="0"/>
          <w:caps w:val="0"/>
          <w:smallCaps w:val="0"/>
          <w:noProof w:val="0"/>
          <w:color w:val="000000" w:themeColor="text1" w:themeTint="FF" w:themeShade="FF"/>
          <w:sz w:val="16"/>
          <w:szCs w:val="16"/>
          <w:lang w:val="es-ES"/>
        </w:rPr>
        <w:t xml:space="preserve"> fecha de consulta </w:t>
      </w:r>
      <w:r w:rsidRPr="2C1FE1A2" w:rsidR="41964506">
        <w:rPr>
          <w:rFonts w:ascii="Arial" w:hAnsi="Arial" w:eastAsia="Arial" w:cs="Arial"/>
          <w:b w:val="0"/>
          <w:bCs w:val="0"/>
          <w:i w:val="0"/>
          <w:iCs w:val="0"/>
          <w:caps w:val="0"/>
          <w:smallCaps w:val="0"/>
          <w:noProof w:val="0"/>
          <w:color w:val="000000" w:themeColor="text1" w:themeTint="FF" w:themeShade="FF"/>
          <w:sz w:val="16"/>
          <w:szCs w:val="16"/>
          <w:lang w:val="es-ES"/>
        </w:rPr>
        <w:t>20</w:t>
      </w:r>
      <w:r w:rsidRPr="2C1FE1A2" w:rsidR="0BFA48BB">
        <w:rPr>
          <w:rFonts w:ascii="Arial" w:hAnsi="Arial" w:eastAsia="Arial" w:cs="Arial"/>
          <w:b w:val="0"/>
          <w:bCs w:val="0"/>
          <w:i w:val="0"/>
          <w:iCs w:val="0"/>
          <w:caps w:val="0"/>
          <w:smallCaps w:val="0"/>
          <w:noProof w:val="0"/>
          <w:color w:val="000000" w:themeColor="text1" w:themeTint="FF" w:themeShade="FF"/>
          <w:sz w:val="16"/>
          <w:szCs w:val="16"/>
          <w:lang w:val="es-ES"/>
        </w:rPr>
        <w:t xml:space="preserve"> de </w:t>
      </w:r>
      <w:r w:rsidRPr="2C1FE1A2" w:rsidR="5DDD80FA">
        <w:rPr>
          <w:rFonts w:ascii="Arial" w:hAnsi="Arial" w:eastAsia="Arial" w:cs="Arial"/>
          <w:b w:val="0"/>
          <w:bCs w:val="0"/>
          <w:i w:val="0"/>
          <w:iCs w:val="0"/>
          <w:caps w:val="0"/>
          <w:smallCaps w:val="0"/>
          <w:noProof w:val="0"/>
          <w:color w:val="000000" w:themeColor="text1" w:themeTint="FF" w:themeShade="FF"/>
          <w:sz w:val="16"/>
          <w:szCs w:val="16"/>
          <w:lang w:val="es-ES"/>
        </w:rPr>
        <w:t>juni</w:t>
      </w:r>
      <w:r w:rsidRPr="2C1FE1A2" w:rsidR="0BFA48BB">
        <w:rPr>
          <w:rFonts w:ascii="Arial" w:hAnsi="Arial" w:eastAsia="Arial" w:cs="Arial"/>
          <w:b w:val="0"/>
          <w:bCs w:val="0"/>
          <w:i w:val="0"/>
          <w:iCs w:val="0"/>
          <w:caps w:val="0"/>
          <w:smallCaps w:val="0"/>
          <w:noProof w:val="0"/>
          <w:color w:val="000000" w:themeColor="text1" w:themeTint="FF" w:themeShade="FF"/>
          <w:sz w:val="16"/>
          <w:szCs w:val="16"/>
          <w:lang w:val="es-ES"/>
        </w:rPr>
        <w:t>o 2026</w:t>
      </w:r>
    </w:p>
    <w:p w:rsidR="2C1FE1A2" w:rsidP="2C1FE1A2" w:rsidRDefault="2C1FE1A2" w14:paraId="7FC5570E" w14:textId="601E03D3">
      <w:pPr>
        <w:tabs>
          <w:tab w:val="left" w:leader="none" w:pos="284"/>
        </w:tabs>
        <w:spacing w:after="0" w:line="240" w:lineRule="auto"/>
        <w:jc w:val="left"/>
        <w:rPr>
          <w:rFonts w:ascii="Arial" w:hAnsi="Arial" w:eastAsia="Arial" w:cs="Arial"/>
          <w:b w:val="0"/>
          <w:bCs w:val="0"/>
          <w:i w:val="0"/>
          <w:iCs w:val="0"/>
          <w:caps w:val="0"/>
          <w:smallCaps w:val="0"/>
          <w:noProof w:val="0"/>
          <w:color w:val="000000" w:themeColor="text1" w:themeTint="FF" w:themeShade="FF"/>
          <w:sz w:val="16"/>
          <w:szCs w:val="16"/>
          <w:lang w:val="es-ES"/>
        </w:rPr>
      </w:pPr>
    </w:p>
    <w:p w:rsidR="798873F6" w:rsidP="2C1FE1A2" w:rsidRDefault="798873F6" w14:paraId="2DD08218" w14:textId="411B481E">
      <w:pPr>
        <w:pStyle w:val="Textoindependiente"/>
        <w:tabs>
          <w:tab w:val="left" w:leader="none" w:pos="284"/>
        </w:tabs>
        <w:spacing w:after="0" w:line="240" w:lineRule="auto"/>
        <w:jc w:val="both"/>
        <w:rPr>
          <w:rFonts w:ascii="Arial" w:hAnsi="Arial" w:eastAsia="Arial" w:cs="Arial"/>
          <w:b w:val="0"/>
          <w:bCs w:val="0"/>
          <w:i w:val="0"/>
          <w:iCs w:val="0"/>
          <w:caps w:val="0"/>
          <w:smallCaps w:val="0"/>
          <w:noProof w:val="0"/>
          <w:color w:val="000000" w:themeColor="text1" w:themeTint="FF" w:themeShade="FF"/>
          <w:sz w:val="22"/>
          <w:szCs w:val="22"/>
          <w:lang w:val="es-CO"/>
        </w:rPr>
      </w:pPr>
      <w:r w:rsidRPr="2C1FE1A2" w:rsidR="6D56082D">
        <w:rPr>
          <w:rFonts w:ascii="Arial" w:hAnsi="Arial" w:eastAsia="Arial" w:cs="Arial"/>
          <w:b w:val="0"/>
          <w:bCs w:val="0"/>
          <w:i w:val="0"/>
          <w:iCs w:val="0"/>
          <w:caps w:val="0"/>
          <w:smallCaps w:val="0"/>
          <w:noProof w:val="0"/>
          <w:color w:val="000000" w:themeColor="text1" w:themeTint="FF" w:themeShade="FF"/>
          <w:sz w:val="22"/>
          <w:szCs w:val="22"/>
          <w:lang w:val="es-ES"/>
        </w:rPr>
        <w:t>En el mes de abril de 2026, el número de personas ocupadas en el total nacional fue 24.277 mil personas. Las ramas que más aportaron positivamente a la variación de la población ocupada fueron Administración pública y defensa, educación y atención de la salud humana (1,0 puntos porcentuales); Construcción (0,6 puntos porcentuales) y Actividades artísticas, entretenimiento, recreación y otras actividades de servicios (0,6 puntos porcentuales) c</w:t>
      </w:r>
      <w:r w:rsidRPr="2C1FE1A2" w:rsidR="798873F6">
        <w:rPr>
          <w:rFonts w:ascii="Arial" w:hAnsi="Arial" w:eastAsia="Arial" w:cs="Arial"/>
          <w:b w:val="0"/>
          <w:bCs w:val="0"/>
          <w:i w:val="0"/>
          <w:iCs w:val="0"/>
          <w:caps w:val="0"/>
          <w:smallCaps w:val="0"/>
          <w:noProof w:val="0"/>
          <w:color w:val="000000" w:themeColor="text1" w:themeTint="FF" w:themeShade="FF"/>
          <w:sz w:val="22"/>
          <w:szCs w:val="22"/>
          <w:lang w:val="es-CO"/>
        </w:rPr>
        <w:t>omo se puede observar en la siguiente tabla:</w:t>
      </w:r>
      <w:r w:rsidRPr="2C1FE1A2" w:rsidR="798873F6">
        <w:rPr>
          <w:rFonts w:ascii="Arial" w:hAnsi="Arial" w:eastAsia="Arial" w:cs="Arial"/>
          <w:b w:val="0"/>
          <w:bCs w:val="0"/>
          <w:i w:val="0"/>
          <w:iCs w:val="0"/>
          <w:caps w:val="0"/>
          <w:smallCaps w:val="0"/>
          <w:noProof w:val="0"/>
          <w:color w:val="000000" w:themeColor="text1" w:themeTint="FF" w:themeShade="FF"/>
          <w:sz w:val="22"/>
          <w:szCs w:val="22"/>
          <w:lang w:val="es-CO"/>
        </w:rPr>
        <w:t xml:space="preserve"> </w:t>
      </w:r>
    </w:p>
    <w:p w:rsidR="6B99CC38" w:rsidP="21E7C574" w:rsidRDefault="6B99CC38" w14:paraId="1B827476" w14:textId="563E3CF1">
      <w:pPr>
        <w:pStyle w:val="Normal"/>
        <w:tabs>
          <w:tab w:val="left" w:leader="none" w:pos="284"/>
        </w:tabs>
        <w:spacing w:after="0" w:line="240" w:lineRule="auto"/>
        <w:jc w:val="left"/>
        <w:rPr>
          <w:rFonts w:ascii="Arial" w:hAnsi="Arial" w:eastAsia="Arial" w:cs="Arial"/>
          <w:b w:val="0"/>
          <w:bCs w:val="0"/>
          <w:i w:val="0"/>
          <w:iCs w:val="0"/>
          <w:caps w:val="0"/>
          <w:smallCaps w:val="0"/>
          <w:noProof w:val="0"/>
          <w:color w:val="000000" w:themeColor="text1" w:themeTint="FF" w:themeShade="FF"/>
          <w:sz w:val="22"/>
          <w:szCs w:val="22"/>
          <w:lang w:val="es-CO"/>
        </w:rPr>
      </w:pPr>
    </w:p>
    <w:p w:rsidR="798873F6" w:rsidP="21E7C574" w:rsidRDefault="798873F6" w14:paraId="1638459D" w14:textId="2DB1CF7A">
      <w:pPr>
        <w:pStyle w:val="Textoindependiente"/>
        <w:tabs>
          <w:tab w:val="left" w:leader="none" w:pos="284"/>
        </w:tabs>
        <w:spacing w:after="0" w:line="240" w:lineRule="auto"/>
        <w:jc w:val="both"/>
        <w:rPr>
          <w:rFonts w:ascii="Arial" w:hAnsi="Arial" w:eastAsia="Arial" w:cs="Arial"/>
          <w:b w:val="0"/>
          <w:bCs w:val="0"/>
          <w:i w:val="0"/>
          <w:iCs w:val="0"/>
          <w:caps w:val="0"/>
          <w:smallCaps w:val="0"/>
          <w:noProof w:val="0"/>
          <w:color w:val="000000" w:themeColor="text1" w:themeTint="FF" w:themeShade="FF"/>
          <w:sz w:val="21"/>
          <w:szCs w:val="21"/>
          <w:lang w:val="es-CO"/>
        </w:rPr>
      </w:pPr>
      <w:r w:rsidRPr="21E7C574" w:rsidR="798873F6">
        <w:rPr>
          <w:rFonts w:ascii="Arial" w:hAnsi="Arial" w:eastAsia="Arial" w:cs="Arial"/>
          <w:b w:val="0"/>
          <w:bCs w:val="0"/>
          <w:i w:val="0"/>
          <w:iCs w:val="0"/>
          <w:caps w:val="0"/>
          <w:smallCaps w:val="0"/>
          <w:noProof w:val="0"/>
          <w:color w:val="000000" w:themeColor="text1" w:themeTint="FF" w:themeShade="FF"/>
          <w:sz w:val="21"/>
          <w:szCs w:val="21"/>
          <w:lang w:val="es-CO"/>
        </w:rPr>
        <w:t>Tabla 1</w:t>
      </w:r>
    </w:p>
    <w:p w:rsidR="6B99CC38" w:rsidP="21E7C574" w:rsidRDefault="6B99CC38" w14:paraId="55AE1E16" w14:textId="1F824725">
      <w:pPr>
        <w:tabs>
          <w:tab w:val="left" w:leader="none" w:pos="284"/>
        </w:tabs>
        <w:spacing w:after="0" w:line="240" w:lineRule="auto"/>
        <w:jc w:val="both"/>
        <w:rPr>
          <w:rFonts w:ascii="Arial" w:hAnsi="Arial" w:eastAsia="Arial" w:cs="Arial"/>
          <w:b w:val="0"/>
          <w:bCs w:val="0"/>
          <w:i w:val="0"/>
          <w:iCs w:val="0"/>
          <w:caps w:val="0"/>
          <w:smallCaps w:val="0"/>
          <w:noProof w:val="0"/>
          <w:color w:val="000000" w:themeColor="text1" w:themeTint="FF" w:themeShade="FF"/>
          <w:sz w:val="21"/>
          <w:szCs w:val="21"/>
          <w:lang w:val="es-CO"/>
        </w:rPr>
      </w:pPr>
    </w:p>
    <w:p w:rsidR="798873F6" w:rsidP="2C1FE1A2" w:rsidRDefault="798873F6" w14:paraId="492315B3" w14:textId="2D57F042">
      <w:pPr>
        <w:pStyle w:val="Normal"/>
        <w:tabs>
          <w:tab w:val="left" w:leader="none" w:pos="284"/>
        </w:tabs>
        <w:spacing w:after="0" w:line="240" w:lineRule="auto"/>
        <w:jc w:val="both"/>
      </w:pPr>
      <w:r w:rsidR="6F05F88F">
        <w:drawing>
          <wp:inline wp14:editId="59AE8827" wp14:anchorId="32C725F3">
            <wp:extent cx="5410669" cy="3711261"/>
            <wp:effectExtent l="0" t="0" r="0" b="0"/>
            <wp:docPr id="1768439518"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1768439518" name="Picture 1768439518"/>
                    <pic:cNvPicPr/>
                  </pic:nvPicPr>
                  <pic:blipFill>
                    <a:blip xmlns:r="http://schemas.openxmlformats.org/officeDocument/2006/relationships" r:embed="rId1448026202">
                      <a:extLst>
                        <a:ext uri="{28A0092B-C50C-407E-A947-70E740481C1C}">
                          <a14:useLocalDpi xmlns:a14="http://schemas.microsoft.com/office/drawing/2010/main"/>
                        </a:ext>
                      </a:extLst>
                    </a:blip>
                    <a:stretch>
                      <a:fillRect/>
                    </a:stretch>
                  </pic:blipFill>
                  <pic:spPr>
                    <a:xfrm>
                      <a:off x="0" y="0"/>
                      <a:ext cx="5410669" cy="3711261"/>
                    </a:xfrm>
                    <a:prstGeom prst="rect">
                      <a:avLst/>
                    </a:prstGeom>
                  </pic:spPr>
                </pic:pic>
              </a:graphicData>
            </a:graphic>
          </wp:inline>
        </w:drawing>
      </w:r>
    </w:p>
    <w:p w:rsidR="798873F6" w:rsidP="2C1FE1A2" w:rsidRDefault="798873F6" w14:paraId="7D6CE896" w14:textId="54244CFE">
      <w:pPr>
        <w:pStyle w:val="Normal"/>
        <w:suppressLineNumbers w:val="0"/>
        <w:tabs>
          <w:tab w:val="left" w:leader="none" w:pos="284"/>
        </w:tabs>
        <w:bidi w:val="0"/>
        <w:spacing w:before="0" w:beforeAutospacing="off" w:after="0" w:afterAutospacing="off" w:line="240" w:lineRule="auto"/>
        <w:ind w:left="0" w:right="0"/>
        <w:jc w:val="left"/>
        <w:rPr>
          <w:rFonts w:ascii="Arial" w:hAnsi="Arial" w:eastAsia="Arial" w:cs="Arial"/>
          <w:b w:val="0"/>
          <w:bCs w:val="0"/>
          <w:i w:val="0"/>
          <w:iCs w:val="0"/>
          <w:caps w:val="0"/>
          <w:smallCaps w:val="0"/>
          <w:noProof w:val="0"/>
          <w:color w:val="000000" w:themeColor="text1" w:themeTint="FF" w:themeShade="FF"/>
          <w:sz w:val="14"/>
          <w:szCs w:val="14"/>
          <w:lang w:val="es-CO"/>
        </w:rPr>
      </w:pPr>
      <w:r w:rsidRPr="2C1FE1A2" w:rsidR="798873F6">
        <w:rPr>
          <w:rFonts w:ascii="Arial" w:hAnsi="Arial" w:eastAsia="Arial" w:cs="Arial"/>
          <w:b w:val="0"/>
          <w:bCs w:val="0"/>
          <w:i w:val="0"/>
          <w:iCs w:val="0"/>
          <w:caps w:val="0"/>
          <w:smallCaps w:val="0"/>
          <w:noProof w:val="0"/>
          <w:color w:val="000000" w:themeColor="text1" w:themeTint="FF" w:themeShade="FF"/>
          <w:sz w:val="14"/>
          <w:szCs w:val="14"/>
          <w:lang w:val="es-ES"/>
        </w:rPr>
        <w:t xml:space="preserve"> Fuente: DANE. </w:t>
      </w:r>
      <w:r w:rsidRPr="2C1FE1A2" w:rsidR="798873F6">
        <w:rPr>
          <w:rFonts w:ascii="Arial" w:hAnsi="Arial" w:eastAsia="Arial" w:cs="Arial"/>
          <w:b w:val="0"/>
          <w:bCs w:val="0"/>
          <w:i w:val="1"/>
          <w:iCs w:val="1"/>
          <w:caps w:val="0"/>
          <w:smallCaps w:val="0"/>
          <w:noProof w:val="0"/>
          <w:color w:val="000000" w:themeColor="text1" w:themeTint="FF" w:themeShade="FF"/>
          <w:sz w:val="14"/>
          <w:szCs w:val="14"/>
          <w:lang w:val="es-ES"/>
        </w:rPr>
        <w:t xml:space="preserve">Boletín </w:t>
      </w:r>
      <w:r w:rsidRPr="2C1FE1A2" w:rsidR="798873F6">
        <w:rPr>
          <w:rFonts w:ascii="Arial" w:hAnsi="Arial" w:eastAsia="Arial" w:cs="Arial"/>
          <w:b w:val="0"/>
          <w:bCs w:val="0"/>
          <w:i w:val="0"/>
          <w:iCs w:val="0"/>
          <w:caps w:val="0"/>
          <w:smallCaps w:val="0"/>
          <w:noProof w:val="0"/>
          <w:color w:val="000000" w:themeColor="text1" w:themeTint="FF" w:themeShade="FF"/>
          <w:sz w:val="14"/>
          <w:szCs w:val="14"/>
          <w:lang w:val="es-ES"/>
        </w:rPr>
        <w:t xml:space="preserve">técnico Principales indicadores del mercado laboral </w:t>
      </w:r>
      <w:r w:rsidRPr="2C1FE1A2" w:rsidR="51A0D558">
        <w:rPr>
          <w:rFonts w:ascii="Arial" w:hAnsi="Arial" w:eastAsia="Arial" w:cs="Arial"/>
          <w:b w:val="0"/>
          <w:bCs w:val="0"/>
          <w:i w:val="0"/>
          <w:iCs w:val="0"/>
          <w:caps w:val="0"/>
          <w:smallCaps w:val="0"/>
          <w:noProof w:val="0"/>
          <w:color w:val="000000" w:themeColor="text1" w:themeTint="FF" w:themeShade="FF"/>
          <w:sz w:val="14"/>
          <w:szCs w:val="14"/>
          <w:lang w:val="es-ES"/>
        </w:rPr>
        <w:t xml:space="preserve">abril </w:t>
      </w:r>
      <w:r w:rsidRPr="2C1FE1A2" w:rsidR="798873F6">
        <w:rPr>
          <w:rFonts w:ascii="Arial" w:hAnsi="Arial" w:eastAsia="Arial" w:cs="Arial"/>
          <w:b w:val="0"/>
          <w:bCs w:val="0"/>
          <w:i w:val="0"/>
          <w:iCs w:val="0"/>
          <w:caps w:val="0"/>
          <w:smallCaps w:val="0"/>
          <w:noProof w:val="0"/>
          <w:color w:val="000000" w:themeColor="text1" w:themeTint="FF" w:themeShade="FF"/>
          <w:sz w:val="14"/>
          <w:szCs w:val="14"/>
          <w:lang w:val="es-ES"/>
        </w:rPr>
        <w:t>202</w:t>
      </w:r>
      <w:r w:rsidRPr="2C1FE1A2" w:rsidR="40D1EAAE">
        <w:rPr>
          <w:rFonts w:ascii="Arial" w:hAnsi="Arial" w:eastAsia="Arial" w:cs="Arial"/>
          <w:b w:val="0"/>
          <w:bCs w:val="0"/>
          <w:i w:val="0"/>
          <w:iCs w:val="0"/>
          <w:caps w:val="0"/>
          <w:smallCaps w:val="0"/>
          <w:noProof w:val="0"/>
          <w:color w:val="000000" w:themeColor="text1" w:themeTint="FF" w:themeShade="FF"/>
          <w:sz w:val="14"/>
          <w:szCs w:val="14"/>
          <w:lang w:val="es-ES"/>
        </w:rPr>
        <w:t>6</w:t>
      </w:r>
      <w:r w:rsidRPr="2C1FE1A2" w:rsidR="798873F6">
        <w:rPr>
          <w:rFonts w:ascii="Arial" w:hAnsi="Arial" w:eastAsia="Arial" w:cs="Arial"/>
          <w:b w:val="0"/>
          <w:bCs w:val="0"/>
          <w:i w:val="1"/>
          <w:iCs w:val="1"/>
          <w:caps w:val="0"/>
          <w:smallCaps w:val="0"/>
          <w:noProof w:val="0"/>
          <w:color w:val="000000" w:themeColor="text1" w:themeTint="FF" w:themeShade="FF"/>
          <w:sz w:val="14"/>
          <w:szCs w:val="14"/>
          <w:lang w:val="es-ES"/>
        </w:rPr>
        <w:t xml:space="preserve">. </w:t>
      </w:r>
      <w:r w:rsidRPr="2C1FE1A2" w:rsidR="798873F6">
        <w:rPr>
          <w:rFonts w:ascii="Arial" w:hAnsi="Arial" w:eastAsia="Arial" w:cs="Arial"/>
          <w:b w:val="0"/>
          <w:bCs w:val="0"/>
          <w:i w:val="0"/>
          <w:iCs w:val="0"/>
          <w:caps w:val="0"/>
          <w:smallCaps w:val="0"/>
          <w:noProof w:val="0"/>
          <w:color w:val="000000" w:themeColor="text1" w:themeTint="FF" w:themeShade="FF"/>
          <w:sz w:val="14"/>
          <w:szCs w:val="14"/>
          <w:lang w:val="es-ES"/>
        </w:rPr>
        <w:t>Disponible:</w:t>
      </w:r>
      <w:r w:rsidRPr="2C1FE1A2" w:rsidR="798873F6">
        <w:rPr>
          <w:rFonts w:ascii="Arial" w:hAnsi="Arial" w:eastAsia="Arial" w:cs="Arial"/>
          <w:b w:val="0"/>
          <w:bCs w:val="0"/>
          <w:i w:val="0"/>
          <w:iCs w:val="0"/>
          <w:caps w:val="0"/>
          <w:smallCaps w:val="0"/>
          <w:noProof w:val="0"/>
          <w:color w:val="000000" w:themeColor="text1" w:themeTint="FF" w:themeShade="FF"/>
          <w:sz w:val="24"/>
          <w:szCs w:val="24"/>
          <w:lang w:val="es-ES"/>
        </w:rPr>
        <w:t xml:space="preserve"> </w:t>
      </w:r>
      <w:hyperlink r:id="R8c23db32e7174e91">
        <w:r w:rsidRPr="2C1FE1A2" w:rsidR="798873F6">
          <w:rPr>
            <w:rStyle w:val="Hipervnculo"/>
            <w:rFonts w:ascii="Arial" w:hAnsi="Arial" w:eastAsia="Arial" w:cs="Arial"/>
            <w:b w:val="0"/>
            <w:bCs w:val="0"/>
            <w:i w:val="0"/>
            <w:iCs w:val="0"/>
            <w:caps w:val="0"/>
            <w:smallCaps w:val="0"/>
            <w:strike w:val="0"/>
            <w:dstrike w:val="0"/>
            <w:noProof w:val="0"/>
            <w:sz w:val="14"/>
            <w:szCs w:val="14"/>
            <w:lang w:val="es-ES"/>
          </w:rPr>
          <w:t>https://www.dane.gov.co/index.php/estadisticas-por-tema/mercado-laboral/empleo-y-desempleo</w:t>
        </w:r>
      </w:hyperlink>
      <w:r w:rsidRPr="2C1FE1A2" w:rsidR="798873F6">
        <w:rPr>
          <w:rFonts w:ascii="Arial" w:hAnsi="Arial" w:eastAsia="Arial" w:cs="Arial"/>
          <w:b w:val="0"/>
          <w:bCs w:val="0"/>
          <w:i w:val="0"/>
          <w:iCs w:val="0"/>
          <w:caps w:val="0"/>
          <w:smallCaps w:val="0"/>
          <w:strike w:val="0"/>
          <w:dstrike w:val="0"/>
          <w:noProof w:val="0"/>
          <w:color w:val="000000" w:themeColor="text1" w:themeTint="FF" w:themeShade="FF"/>
          <w:sz w:val="14"/>
          <w:szCs w:val="14"/>
          <w:u w:val="none"/>
          <w:lang w:val="es-ES"/>
        </w:rPr>
        <w:t xml:space="preserve">  Fecha de consulta: 2</w:t>
      </w:r>
      <w:r w:rsidRPr="2C1FE1A2" w:rsidR="622566EB">
        <w:rPr>
          <w:rFonts w:ascii="Arial" w:hAnsi="Arial" w:eastAsia="Arial" w:cs="Arial"/>
          <w:b w:val="0"/>
          <w:bCs w:val="0"/>
          <w:i w:val="0"/>
          <w:iCs w:val="0"/>
          <w:caps w:val="0"/>
          <w:smallCaps w:val="0"/>
          <w:strike w:val="0"/>
          <w:dstrike w:val="0"/>
          <w:noProof w:val="0"/>
          <w:color w:val="000000" w:themeColor="text1" w:themeTint="FF" w:themeShade="FF"/>
          <w:sz w:val="14"/>
          <w:szCs w:val="14"/>
          <w:u w:val="none"/>
          <w:lang w:val="es-ES"/>
        </w:rPr>
        <w:t>0</w:t>
      </w:r>
      <w:r w:rsidRPr="2C1FE1A2" w:rsidR="798873F6">
        <w:rPr>
          <w:rFonts w:ascii="Arial" w:hAnsi="Arial" w:eastAsia="Arial" w:cs="Arial"/>
          <w:b w:val="0"/>
          <w:bCs w:val="0"/>
          <w:i w:val="0"/>
          <w:iCs w:val="0"/>
          <w:caps w:val="0"/>
          <w:smallCaps w:val="0"/>
          <w:strike w:val="0"/>
          <w:dstrike w:val="0"/>
          <w:noProof w:val="0"/>
          <w:color w:val="000000" w:themeColor="text1" w:themeTint="FF" w:themeShade="FF"/>
          <w:sz w:val="14"/>
          <w:szCs w:val="14"/>
          <w:u w:val="none"/>
          <w:lang w:val="es-ES"/>
        </w:rPr>
        <w:t xml:space="preserve"> de </w:t>
      </w:r>
      <w:r w:rsidRPr="2C1FE1A2" w:rsidR="1571B8F9">
        <w:rPr>
          <w:rFonts w:ascii="Arial" w:hAnsi="Arial" w:eastAsia="Arial" w:cs="Arial"/>
          <w:b w:val="0"/>
          <w:bCs w:val="0"/>
          <w:i w:val="0"/>
          <w:iCs w:val="0"/>
          <w:caps w:val="0"/>
          <w:smallCaps w:val="0"/>
          <w:strike w:val="0"/>
          <w:dstrike w:val="0"/>
          <w:noProof w:val="0"/>
          <w:color w:val="000000" w:themeColor="text1" w:themeTint="FF" w:themeShade="FF"/>
          <w:sz w:val="14"/>
          <w:szCs w:val="14"/>
          <w:u w:val="none"/>
          <w:lang w:val="es-ES"/>
        </w:rPr>
        <w:t>juni</w:t>
      </w:r>
      <w:r w:rsidRPr="2C1FE1A2" w:rsidR="798873F6">
        <w:rPr>
          <w:rFonts w:ascii="Arial" w:hAnsi="Arial" w:eastAsia="Arial" w:cs="Arial"/>
          <w:b w:val="0"/>
          <w:bCs w:val="0"/>
          <w:i w:val="0"/>
          <w:iCs w:val="0"/>
          <w:caps w:val="0"/>
          <w:smallCaps w:val="0"/>
          <w:strike w:val="0"/>
          <w:dstrike w:val="0"/>
          <w:noProof w:val="0"/>
          <w:color w:val="000000" w:themeColor="text1" w:themeTint="FF" w:themeShade="FF"/>
          <w:sz w:val="14"/>
          <w:szCs w:val="14"/>
          <w:u w:val="none"/>
          <w:lang w:val="es-ES"/>
        </w:rPr>
        <w:t>o de 2026.</w:t>
      </w:r>
    </w:p>
    <w:p w:rsidR="6B99CC38" w:rsidP="6B99CC38" w:rsidRDefault="6B99CC38" w14:paraId="1946D2EB" w14:textId="75B6487F">
      <w:pPr>
        <w:tabs>
          <w:tab w:val="left" w:leader="none" w:pos="284"/>
        </w:tabs>
        <w:spacing w:after="0" w:line="240" w:lineRule="auto"/>
        <w:jc w:val="both"/>
        <w:rPr>
          <w:rFonts w:ascii="Tahoma" w:hAnsi="Tahoma" w:eastAsia="Tahoma" w:cs="Tahoma"/>
          <w:b w:val="0"/>
          <w:bCs w:val="0"/>
          <w:i w:val="0"/>
          <w:iCs w:val="0"/>
          <w:caps w:val="0"/>
          <w:smallCaps w:val="0"/>
          <w:noProof w:val="0"/>
          <w:color w:val="000000" w:themeColor="text1" w:themeTint="FF" w:themeShade="FF"/>
          <w:sz w:val="24"/>
          <w:szCs w:val="24"/>
          <w:highlight w:val="lightGray"/>
          <w:lang w:val="es-CO"/>
        </w:rPr>
      </w:pPr>
    </w:p>
    <w:p w:rsidR="798873F6" w:rsidP="2C1FE1A2" w:rsidRDefault="798873F6" w14:paraId="330CACC3" w14:textId="336F0A74">
      <w:pPr>
        <w:pStyle w:val="Textoindependiente"/>
        <w:tabs>
          <w:tab w:val="left" w:leader="none" w:pos="284"/>
        </w:tabs>
        <w:spacing w:after="0" w:line="240" w:lineRule="auto"/>
        <w:jc w:val="both"/>
        <w:rPr>
          <w:rFonts w:ascii="Arial" w:hAnsi="Arial" w:eastAsia="Arial" w:cs="Arial"/>
          <w:b w:val="0"/>
          <w:bCs w:val="0"/>
          <w:i w:val="0"/>
          <w:iCs w:val="0"/>
          <w:caps w:val="0"/>
          <w:smallCaps w:val="0"/>
          <w:noProof w:val="0"/>
          <w:color w:val="000000" w:themeColor="text1" w:themeTint="FF" w:themeShade="FF"/>
          <w:sz w:val="22"/>
          <w:szCs w:val="22"/>
          <w:lang w:val="es-CO"/>
        </w:rPr>
      </w:pPr>
      <w:r w:rsidRPr="2C1FE1A2" w:rsidR="798873F6">
        <w:rPr>
          <w:rFonts w:ascii="Arial" w:hAnsi="Arial" w:eastAsia="Arial" w:cs="Arial"/>
          <w:b w:val="0"/>
          <w:bCs w:val="0"/>
          <w:i w:val="0"/>
          <w:iCs w:val="0"/>
          <w:caps w:val="0"/>
          <w:smallCaps w:val="0"/>
          <w:noProof w:val="0"/>
          <w:color w:val="000000" w:themeColor="text1" w:themeTint="FF" w:themeShade="FF"/>
          <w:sz w:val="22"/>
          <w:szCs w:val="22"/>
          <w:lang w:val="es-ES"/>
        </w:rPr>
        <w:t>Se observa que este comportamiento implica una mayor actividad económica, producción y consumo de bienes, especialmente en áreas que requieren control sanitario. En consecuencia, se incrementa la necesidad de vigilancia microbiológica en alimentos, medicamentos y entornos clínicos.</w:t>
      </w:r>
      <w:r w:rsidRPr="2C1FE1A2" w:rsidR="798873F6">
        <w:rPr>
          <w:rFonts w:ascii="Arial" w:hAnsi="Arial" w:eastAsia="Arial" w:cs="Arial"/>
          <w:b w:val="0"/>
          <w:bCs w:val="0"/>
          <w:i w:val="0"/>
          <w:iCs w:val="0"/>
          <w:caps w:val="0"/>
          <w:smallCaps w:val="0"/>
          <w:noProof w:val="0"/>
          <w:color w:val="000000" w:themeColor="text1" w:themeTint="FF" w:themeShade="FF"/>
          <w:sz w:val="22"/>
          <w:szCs w:val="22"/>
          <w:lang w:val="es-ES"/>
        </w:rPr>
        <w:t xml:space="preserve"> </w:t>
      </w:r>
    </w:p>
    <w:p w:rsidR="6B99CC38" w:rsidP="21E7C574" w:rsidRDefault="6B99CC38" w14:paraId="2439BC4B" w14:textId="5EEA7575">
      <w:pPr>
        <w:tabs>
          <w:tab w:val="left" w:leader="none" w:pos="284"/>
        </w:tabs>
        <w:spacing w:after="0" w:line="240" w:lineRule="auto"/>
        <w:jc w:val="left"/>
        <w:rPr>
          <w:rFonts w:ascii="Arial" w:hAnsi="Arial" w:eastAsia="Arial" w:cs="Arial"/>
          <w:b w:val="0"/>
          <w:bCs w:val="0"/>
          <w:i w:val="0"/>
          <w:iCs w:val="0"/>
          <w:caps w:val="0"/>
          <w:smallCaps w:val="0"/>
          <w:noProof w:val="0"/>
          <w:color w:val="000000" w:themeColor="text1" w:themeTint="FF" w:themeShade="FF"/>
          <w:sz w:val="22"/>
          <w:szCs w:val="22"/>
          <w:lang w:val="es-CO"/>
        </w:rPr>
      </w:pPr>
    </w:p>
    <w:p w:rsidR="1DAE92FA" w:rsidP="1DAE92FA" w:rsidRDefault="1DAE92FA" w14:paraId="067833A8" w14:textId="61C983B4">
      <w:pPr>
        <w:pStyle w:val="Textoindependiente"/>
        <w:tabs>
          <w:tab w:val="left" w:leader="none" w:pos="284"/>
        </w:tabs>
        <w:rPr>
          <w:rFonts w:ascii="Arial" w:hAnsi="Arial" w:cs="Arial"/>
          <w:sz w:val="21"/>
          <w:szCs w:val="21"/>
          <w:lang w:val="es-CO"/>
        </w:rPr>
      </w:pPr>
    </w:p>
    <w:p w:rsidR="6B99CC38" w:rsidP="6B99CC38" w:rsidRDefault="6B99CC38" w14:paraId="1A5D1A70" w14:textId="7153C0E3">
      <w:pPr>
        <w:pStyle w:val="Textoindependiente"/>
        <w:tabs>
          <w:tab w:val="left" w:leader="none" w:pos="284"/>
        </w:tabs>
        <w:jc w:val="left"/>
        <w:rPr>
          <w:rFonts w:ascii="Arial" w:hAnsi="Arial" w:cs="Arial"/>
          <w:b w:val="1"/>
          <w:bCs w:val="1"/>
          <w:sz w:val="21"/>
          <w:szCs w:val="21"/>
          <w:lang w:val="es-CO"/>
        </w:rPr>
      </w:pPr>
    </w:p>
    <w:p w:rsidR="6B99CC38" w:rsidP="21E7C574" w:rsidRDefault="6B99CC38" w14:paraId="60A6930F" w14:textId="20824135">
      <w:pPr>
        <w:tabs>
          <w:tab w:val="left" w:leader="none" w:pos="284"/>
        </w:tabs>
        <w:spacing w:after="0" w:line="240" w:lineRule="auto"/>
        <w:jc w:val="left"/>
        <w:rPr>
          <w:rFonts w:ascii="Arial" w:hAnsi="Arial" w:eastAsia="Arial" w:cs="Arial"/>
          <w:b w:val="1"/>
          <w:bCs w:val="1"/>
          <w:i w:val="0"/>
          <w:iCs w:val="0"/>
          <w:caps w:val="0"/>
          <w:smallCaps w:val="0"/>
          <w:noProof w:val="0"/>
          <w:color w:val="000000" w:themeColor="text1" w:themeTint="FF" w:themeShade="FF"/>
          <w:sz w:val="21"/>
          <w:szCs w:val="21"/>
          <w:lang w:val="es-CO"/>
        </w:rPr>
      </w:pPr>
    </w:p>
    <w:p w:rsidR="0AE6B969" w:rsidP="21E7C574" w:rsidRDefault="0AE6B969" w14:paraId="27209ECE" w14:textId="14D74EB6">
      <w:pPr>
        <w:pStyle w:val="Textoindependiente"/>
        <w:numPr>
          <w:ilvl w:val="0"/>
          <w:numId w:val="50"/>
        </w:numPr>
        <w:tabs>
          <w:tab w:val="left" w:leader="none" w:pos="284"/>
        </w:tabs>
        <w:spacing w:after="0" w:line="240" w:lineRule="auto"/>
        <w:jc w:val="left"/>
        <w:rPr>
          <w:rFonts w:ascii="Arial" w:hAnsi="Arial" w:eastAsia="Arial" w:cs="Arial"/>
          <w:b w:val="1"/>
          <w:bCs w:val="1"/>
          <w:i w:val="0"/>
          <w:iCs w:val="0"/>
          <w:caps w:val="0"/>
          <w:smallCaps w:val="0"/>
          <w:noProof w:val="0"/>
          <w:color w:val="000000" w:themeColor="text1" w:themeTint="FF" w:themeShade="FF"/>
          <w:sz w:val="21"/>
          <w:szCs w:val="21"/>
          <w:lang w:val="es-CO"/>
        </w:rPr>
      </w:pPr>
      <w:r w:rsidRPr="21E7C574" w:rsidR="0AE6B969">
        <w:rPr>
          <w:rFonts w:ascii="Arial" w:hAnsi="Arial" w:eastAsia="Arial" w:cs="Arial"/>
          <w:b w:val="1"/>
          <w:bCs w:val="1"/>
          <w:i w:val="0"/>
          <w:iCs w:val="0"/>
          <w:caps w:val="0"/>
          <w:smallCaps w:val="0"/>
          <w:noProof w:val="0"/>
          <w:color w:val="000000" w:themeColor="text1" w:themeTint="FF" w:themeShade="FF"/>
          <w:sz w:val="21"/>
          <w:szCs w:val="21"/>
          <w:lang w:val="es-CO"/>
        </w:rPr>
        <w:t>MERCADO LABORAL DE LA POBLACIÓN CON DISCAPACIDAD TRIMESTRE MÓVIL DICIEMBRE 20</w:t>
      </w:r>
      <w:r w:rsidRPr="21E7C574" w:rsidR="0AE6B969">
        <w:rPr>
          <w:rFonts w:ascii="Arial" w:hAnsi="Arial" w:eastAsia="Arial" w:cs="Arial"/>
          <w:b w:val="1"/>
          <w:bCs w:val="1"/>
          <w:i w:val="0"/>
          <w:iCs w:val="0"/>
          <w:caps w:val="0"/>
          <w:smallCaps w:val="0"/>
          <w:noProof w:val="0"/>
          <w:color w:val="000000" w:themeColor="text1" w:themeTint="FF" w:themeShade="FF"/>
          <w:sz w:val="21"/>
          <w:szCs w:val="21"/>
          <w:lang w:val="es-CO"/>
        </w:rPr>
        <w:t>25 – FEBRERO 2026</w:t>
      </w:r>
    </w:p>
    <w:p w:rsidR="6B99CC38" w:rsidP="21E7C574" w:rsidRDefault="6B99CC38" w14:paraId="4B5A8BBB" w14:textId="1C4F7D2B">
      <w:pPr>
        <w:tabs>
          <w:tab w:val="left" w:leader="none" w:pos="284"/>
        </w:tabs>
        <w:spacing w:after="0" w:line="240" w:lineRule="auto"/>
        <w:jc w:val="left"/>
        <w:rPr>
          <w:rFonts w:ascii="Arial" w:hAnsi="Arial" w:eastAsia="Arial" w:cs="Arial"/>
          <w:b w:val="0"/>
          <w:bCs w:val="0"/>
          <w:i w:val="0"/>
          <w:iCs w:val="0"/>
          <w:caps w:val="0"/>
          <w:smallCaps w:val="0"/>
          <w:noProof w:val="0"/>
          <w:color w:val="000000" w:themeColor="text1" w:themeTint="FF" w:themeShade="FF"/>
          <w:sz w:val="22"/>
          <w:szCs w:val="22"/>
          <w:lang w:val="es-CO"/>
        </w:rPr>
      </w:pPr>
    </w:p>
    <w:p w:rsidR="0AE6B969" w:rsidP="21E7C574" w:rsidRDefault="0AE6B969" w14:paraId="0FE97EE8" w14:textId="78489CEA">
      <w:pPr>
        <w:pStyle w:val="Textoindependiente"/>
        <w:tabs>
          <w:tab w:val="left" w:leader="none" w:pos="284"/>
        </w:tabs>
        <w:spacing w:after="0" w:line="240" w:lineRule="auto"/>
        <w:jc w:val="left"/>
        <w:rPr>
          <w:rFonts w:ascii="Arial" w:hAnsi="Arial" w:eastAsia="Arial" w:cs="Arial"/>
          <w:noProof w:val="0"/>
          <w:sz w:val="22"/>
          <w:szCs w:val="22"/>
          <w:lang w:val="es-CO"/>
        </w:rPr>
      </w:pPr>
      <w:r w:rsidRPr="21E7C574" w:rsidR="0AE6B969">
        <w:rPr>
          <w:rFonts w:ascii="Arial" w:hAnsi="Arial" w:eastAsia="Arial" w:cs="Arial"/>
          <w:b w:val="0"/>
          <w:bCs w:val="0"/>
          <w:i w:val="0"/>
          <w:iCs w:val="0"/>
          <w:caps w:val="0"/>
          <w:smallCaps w:val="0"/>
          <w:noProof w:val="0"/>
          <w:color w:val="000000" w:themeColor="text1" w:themeTint="FF" w:themeShade="FF"/>
          <w:sz w:val="22"/>
          <w:szCs w:val="22"/>
          <w:lang w:val="es-CO"/>
        </w:rPr>
        <w:t>Según</w:t>
      </w:r>
      <w:r w:rsidRPr="21E7C574" w:rsidR="0B64D7C3">
        <w:rPr>
          <w:rFonts w:ascii="Arial" w:hAnsi="Arial" w:eastAsia="Arial" w:cs="Arial"/>
          <w:b w:val="0"/>
          <w:bCs w:val="0"/>
          <w:i w:val="0"/>
          <w:iCs w:val="0"/>
          <w:caps w:val="0"/>
          <w:smallCaps w:val="0"/>
          <w:noProof w:val="0"/>
          <w:color w:val="000000" w:themeColor="text1" w:themeTint="FF" w:themeShade="FF"/>
          <w:sz w:val="22"/>
          <w:szCs w:val="22"/>
          <w:lang w:val="es-CO"/>
        </w:rPr>
        <w:t xml:space="preserve"> el </w:t>
      </w:r>
      <w:r w:rsidRPr="21E7C574" w:rsidR="60C5F5FA">
        <w:rPr>
          <w:rFonts w:ascii="Arial" w:hAnsi="Arial" w:eastAsia="Arial" w:cs="Arial"/>
          <w:b w:val="0"/>
          <w:bCs w:val="0"/>
          <w:i w:val="0"/>
          <w:iCs w:val="0"/>
          <w:caps w:val="0"/>
          <w:smallCaps w:val="0"/>
          <w:noProof w:val="0"/>
          <w:color w:val="000000" w:themeColor="text1" w:themeTint="FF" w:themeShade="FF"/>
          <w:sz w:val="22"/>
          <w:szCs w:val="22"/>
          <w:lang w:val="es-CO"/>
        </w:rPr>
        <w:t>boletín</w:t>
      </w:r>
      <w:r w:rsidRPr="21E7C574" w:rsidR="0B64D7C3">
        <w:rPr>
          <w:rFonts w:ascii="Arial" w:hAnsi="Arial" w:eastAsia="Arial" w:cs="Arial"/>
          <w:b w:val="0"/>
          <w:bCs w:val="0"/>
          <w:i w:val="0"/>
          <w:iCs w:val="0"/>
          <w:caps w:val="0"/>
          <w:smallCaps w:val="0"/>
          <w:noProof w:val="0"/>
          <w:color w:val="000000" w:themeColor="text1" w:themeTint="FF" w:themeShade="FF"/>
          <w:sz w:val="22"/>
          <w:szCs w:val="22"/>
          <w:lang w:val="es-CO"/>
        </w:rPr>
        <w:t xml:space="preserve"> </w:t>
      </w:r>
      <w:r w:rsidRPr="21E7C574" w:rsidR="6ADD0801">
        <w:rPr>
          <w:rFonts w:ascii="Arial" w:hAnsi="Arial" w:eastAsia="Arial" w:cs="Arial"/>
          <w:b w:val="0"/>
          <w:bCs w:val="0"/>
          <w:i w:val="0"/>
          <w:iCs w:val="0"/>
          <w:caps w:val="0"/>
          <w:smallCaps w:val="0"/>
          <w:noProof w:val="0"/>
          <w:color w:val="000000" w:themeColor="text1" w:themeTint="FF" w:themeShade="FF"/>
          <w:sz w:val="22"/>
          <w:szCs w:val="22"/>
          <w:lang w:val="es-CO"/>
        </w:rPr>
        <w:t>técnico</w:t>
      </w:r>
      <w:r w:rsidRPr="21E7C574" w:rsidR="0B64D7C3">
        <w:rPr>
          <w:rFonts w:ascii="Arial" w:hAnsi="Arial" w:eastAsia="Arial" w:cs="Arial"/>
          <w:b w:val="0"/>
          <w:bCs w:val="0"/>
          <w:i w:val="0"/>
          <w:iCs w:val="0"/>
          <w:caps w:val="0"/>
          <w:smallCaps w:val="0"/>
          <w:noProof w:val="0"/>
          <w:color w:val="000000" w:themeColor="text1" w:themeTint="FF" w:themeShade="FF"/>
          <w:sz w:val="22"/>
          <w:szCs w:val="22"/>
          <w:lang w:val="es-CO"/>
        </w:rPr>
        <w:t xml:space="preserve"> de</w:t>
      </w:r>
      <w:r w:rsidRPr="21E7C574" w:rsidR="48E3FF49">
        <w:rPr>
          <w:rFonts w:ascii="Arial" w:hAnsi="Arial" w:eastAsia="Arial" w:cs="Arial"/>
          <w:b w:val="0"/>
          <w:bCs w:val="0"/>
          <w:i w:val="0"/>
          <w:iCs w:val="0"/>
          <w:caps w:val="0"/>
          <w:smallCaps w:val="0"/>
          <w:noProof w:val="0"/>
          <w:color w:val="000000" w:themeColor="text1" w:themeTint="FF" w:themeShade="FF"/>
          <w:sz w:val="22"/>
          <w:szCs w:val="22"/>
          <w:lang w:val="es-CO"/>
        </w:rPr>
        <w:t xml:space="preserve"> la</w:t>
      </w:r>
      <w:r w:rsidRPr="21E7C574" w:rsidR="0AE6B969">
        <w:rPr>
          <w:rFonts w:ascii="Arial" w:hAnsi="Arial" w:eastAsia="Arial" w:cs="Arial"/>
          <w:b w:val="0"/>
          <w:bCs w:val="0"/>
          <w:i w:val="0"/>
          <w:iCs w:val="0"/>
          <w:caps w:val="0"/>
          <w:smallCaps w:val="0"/>
          <w:noProof w:val="0"/>
          <w:color w:val="000000" w:themeColor="text1" w:themeTint="FF" w:themeShade="FF"/>
          <w:sz w:val="22"/>
          <w:szCs w:val="22"/>
          <w:lang w:val="es-CO"/>
        </w:rPr>
        <w:t xml:space="preserve"> </w:t>
      </w:r>
      <w:r w:rsidRPr="21E7C574" w:rsidR="0DA6A92C">
        <w:rPr>
          <w:rFonts w:ascii="Arial" w:hAnsi="Arial" w:eastAsia="Arial" w:cs="Arial"/>
          <w:noProof w:val="0"/>
          <w:sz w:val="22"/>
          <w:szCs w:val="22"/>
          <w:lang w:val="es-CO"/>
        </w:rPr>
        <w:t>Gran Encuesta Integrada de Hogares (GEIH) del DANE</w:t>
      </w:r>
      <w:r w:rsidRPr="21E7C574" w:rsidR="7E113BC5">
        <w:rPr>
          <w:rFonts w:ascii="Arial" w:hAnsi="Arial" w:eastAsia="Arial" w:cs="Arial"/>
          <w:noProof w:val="0"/>
          <w:sz w:val="22"/>
          <w:szCs w:val="22"/>
          <w:lang w:val="es-CO"/>
        </w:rPr>
        <w:t xml:space="preserve"> del primer trimestre del </w:t>
      </w:r>
      <w:r w:rsidRPr="21E7C574" w:rsidR="2C1F2B64">
        <w:rPr>
          <w:rFonts w:ascii="Arial" w:hAnsi="Arial" w:eastAsia="Arial" w:cs="Arial"/>
          <w:noProof w:val="0"/>
          <w:sz w:val="22"/>
          <w:szCs w:val="22"/>
          <w:lang w:val="es-CO"/>
        </w:rPr>
        <w:t>2026, se</w:t>
      </w:r>
      <w:r w:rsidRPr="21E7C574" w:rsidR="16CBB1A6">
        <w:rPr>
          <w:rFonts w:ascii="Arial" w:hAnsi="Arial" w:eastAsia="Arial" w:cs="Arial"/>
          <w:b w:val="0"/>
          <w:bCs w:val="0"/>
          <w:i w:val="0"/>
          <w:iCs w:val="0"/>
          <w:caps w:val="0"/>
          <w:smallCaps w:val="0"/>
          <w:noProof w:val="0"/>
          <w:color w:val="000000" w:themeColor="text1" w:themeTint="FF" w:themeShade="FF"/>
          <w:sz w:val="22"/>
          <w:szCs w:val="22"/>
          <w:lang w:val="es-CO"/>
        </w:rPr>
        <w:t xml:space="preserve"> evidencio en el </w:t>
      </w:r>
      <w:r w:rsidRPr="21E7C574" w:rsidR="0AE6B969">
        <w:rPr>
          <w:rFonts w:ascii="Arial" w:hAnsi="Arial" w:eastAsia="Arial" w:cs="Arial"/>
          <w:b w:val="0"/>
          <w:bCs w:val="0"/>
          <w:i w:val="0"/>
          <w:iCs w:val="0"/>
          <w:caps w:val="0"/>
          <w:smallCaps w:val="0"/>
          <w:noProof w:val="0"/>
          <w:color w:val="000000" w:themeColor="text1" w:themeTint="FF" w:themeShade="FF"/>
          <w:sz w:val="22"/>
          <w:szCs w:val="22"/>
          <w:lang w:val="es-CO"/>
        </w:rPr>
        <w:t>estudio del mercado laboral</w:t>
      </w:r>
      <w:r w:rsidRPr="21E7C574" w:rsidR="7B400319">
        <w:rPr>
          <w:rFonts w:ascii="Arial" w:hAnsi="Arial" w:eastAsia="Arial" w:cs="Arial"/>
          <w:b w:val="0"/>
          <w:bCs w:val="0"/>
          <w:i w:val="0"/>
          <w:iCs w:val="0"/>
          <w:caps w:val="0"/>
          <w:smallCaps w:val="0"/>
          <w:noProof w:val="0"/>
          <w:color w:val="000000" w:themeColor="text1" w:themeTint="FF" w:themeShade="FF"/>
          <w:sz w:val="22"/>
          <w:szCs w:val="22"/>
          <w:lang w:val="es-CO"/>
        </w:rPr>
        <w:t xml:space="preserve"> </w:t>
      </w:r>
      <w:r w:rsidRPr="21E7C574" w:rsidR="7B400319">
        <w:rPr>
          <w:rFonts w:ascii="Arial" w:hAnsi="Arial" w:eastAsia="Arial" w:cs="Arial"/>
          <w:noProof w:val="0"/>
          <w:sz w:val="22"/>
          <w:szCs w:val="22"/>
          <w:lang w:val="es-CO"/>
        </w:rPr>
        <w:t>una fuerte desigualdad laboral entre la población con discapacidad y sin discapacidad en Colombia. La población con discapacidad presenta una menor participación en el mercado laboral (22,8 %), una menor tasa de ocupación (20,2 %) y una mayor tasa de desempleo (11,3 %) frente a la población sin discapacidad. Esto refleja las dificultades de acceso e inclusión laboral que enfrenta esta población y la necesidad de fortalecer políticas de igualdad de oportunidades</w:t>
      </w:r>
      <w:r w:rsidRPr="21E7C574" w:rsidR="6A7835E3">
        <w:rPr>
          <w:rFonts w:ascii="Arial" w:hAnsi="Arial" w:eastAsia="Arial" w:cs="Arial"/>
          <w:noProof w:val="0"/>
          <w:sz w:val="22"/>
          <w:szCs w:val="22"/>
          <w:lang w:val="es-CO"/>
        </w:rPr>
        <w:t xml:space="preserve"> como se muestra en la siguiente </w:t>
      </w:r>
      <w:r w:rsidRPr="21E7C574" w:rsidR="5B22A627">
        <w:rPr>
          <w:rFonts w:ascii="Arial" w:hAnsi="Arial" w:eastAsia="Arial" w:cs="Arial"/>
          <w:noProof w:val="0"/>
          <w:sz w:val="22"/>
          <w:szCs w:val="22"/>
          <w:lang w:val="es-CO"/>
        </w:rPr>
        <w:t>gráfica:</w:t>
      </w:r>
    </w:p>
    <w:p w:rsidR="6B99CC38" w:rsidP="21E7C574" w:rsidRDefault="6B99CC38" w14:paraId="41256635" w14:textId="13513713">
      <w:pPr>
        <w:tabs>
          <w:tab w:val="left" w:leader="none" w:pos="284"/>
        </w:tabs>
        <w:spacing w:after="0" w:line="240" w:lineRule="auto"/>
        <w:jc w:val="left"/>
        <w:rPr>
          <w:rFonts w:ascii="Arial" w:hAnsi="Arial" w:eastAsia="Arial" w:cs="Arial"/>
          <w:b w:val="0"/>
          <w:bCs w:val="0"/>
          <w:i w:val="0"/>
          <w:iCs w:val="0"/>
          <w:caps w:val="0"/>
          <w:smallCaps w:val="0"/>
          <w:noProof w:val="0"/>
          <w:color w:val="000000" w:themeColor="text1" w:themeTint="FF" w:themeShade="FF"/>
          <w:sz w:val="21"/>
          <w:szCs w:val="21"/>
          <w:lang w:val="es-CO"/>
        </w:rPr>
      </w:pPr>
    </w:p>
    <w:p w:rsidR="146F0C92" w:rsidP="21E7C574" w:rsidRDefault="146F0C92" w14:paraId="7EFA52AA" w14:textId="088BB1DA">
      <w:pPr>
        <w:pStyle w:val="Normal"/>
        <w:tabs>
          <w:tab w:val="left" w:leader="none" w:pos="284"/>
        </w:tabs>
        <w:spacing w:after="0" w:line="240" w:lineRule="auto"/>
        <w:jc w:val="both"/>
        <w:rPr>
          <w:rFonts w:ascii="Arial" w:hAnsi="Arial" w:eastAsia="Arial" w:cs="Arial"/>
          <w:b w:val="0"/>
          <w:bCs w:val="0"/>
          <w:i w:val="0"/>
          <w:iCs w:val="0"/>
          <w:caps w:val="0"/>
          <w:smallCaps w:val="0"/>
          <w:noProof w:val="0"/>
          <w:color w:val="000000" w:themeColor="text1" w:themeTint="FF" w:themeShade="FF"/>
          <w:sz w:val="21"/>
          <w:szCs w:val="21"/>
          <w:lang w:val="es-CO"/>
        </w:rPr>
      </w:pPr>
      <w:r w:rsidRPr="21E7C574" w:rsidR="146F0C92">
        <w:rPr>
          <w:rFonts w:ascii="Arial" w:hAnsi="Arial" w:eastAsia="Arial" w:cs="Arial"/>
          <w:b w:val="0"/>
          <w:bCs w:val="0"/>
          <w:i w:val="0"/>
          <w:iCs w:val="0"/>
          <w:caps w:val="0"/>
          <w:smallCaps w:val="0"/>
          <w:noProof w:val="0"/>
          <w:color w:val="000000" w:themeColor="text1" w:themeTint="FF" w:themeShade="FF"/>
          <w:sz w:val="21"/>
          <w:szCs w:val="21"/>
          <w:lang w:val="es-CO"/>
        </w:rPr>
        <w:t>Gráfico</w:t>
      </w:r>
      <w:r w:rsidRPr="21E7C574" w:rsidR="7B400319">
        <w:rPr>
          <w:rFonts w:ascii="Arial" w:hAnsi="Arial" w:eastAsia="Arial" w:cs="Arial"/>
          <w:b w:val="0"/>
          <w:bCs w:val="0"/>
          <w:i w:val="0"/>
          <w:iCs w:val="0"/>
          <w:caps w:val="0"/>
          <w:smallCaps w:val="0"/>
          <w:noProof w:val="0"/>
          <w:color w:val="000000" w:themeColor="text1" w:themeTint="FF" w:themeShade="FF"/>
          <w:sz w:val="21"/>
          <w:szCs w:val="21"/>
          <w:lang w:val="es-CO"/>
        </w:rPr>
        <w:t xml:space="preserve"> 1:</w:t>
      </w:r>
    </w:p>
    <w:p w:rsidR="7B400319" w:rsidP="21E7C574" w:rsidRDefault="7B400319" w14:paraId="7597A117" w14:textId="6D17A881">
      <w:pPr>
        <w:pStyle w:val="Textoindependiente"/>
        <w:tabs>
          <w:tab w:val="left" w:leader="none" w:pos="284"/>
        </w:tabs>
        <w:spacing w:after="0" w:line="240" w:lineRule="auto"/>
        <w:jc w:val="left"/>
        <w:rPr>
          <w:rFonts w:ascii="Calibri" w:hAnsi="Calibri" w:eastAsia="Calibri" w:cs="Calibri"/>
          <w:b w:val="0"/>
          <w:bCs w:val="0"/>
          <w:i w:val="0"/>
          <w:iCs w:val="0"/>
          <w:caps w:val="0"/>
          <w:smallCaps w:val="0"/>
          <w:noProof w:val="0"/>
          <w:color w:val="000000" w:themeColor="text1" w:themeTint="FF" w:themeShade="FF"/>
          <w:sz w:val="22"/>
          <w:szCs w:val="22"/>
          <w:lang w:val="es-CO"/>
        </w:rPr>
      </w:pPr>
      <w:r w:rsidRPr="21E7C574" w:rsidR="7B400319">
        <w:rPr>
          <w:rFonts w:ascii="Calibri" w:hAnsi="Calibri" w:eastAsia="Calibri" w:cs="Calibri"/>
          <w:b w:val="0"/>
          <w:bCs w:val="0"/>
          <w:i w:val="0"/>
          <w:iCs w:val="0"/>
          <w:caps w:val="0"/>
          <w:smallCaps w:val="0"/>
          <w:noProof w:val="0"/>
          <w:color w:val="000000" w:themeColor="text1" w:themeTint="FF" w:themeShade="FF"/>
          <w:sz w:val="22"/>
          <w:szCs w:val="22"/>
          <w:lang w:val="es-CO"/>
        </w:rPr>
        <w:t xml:space="preserve"> </w:t>
      </w:r>
    </w:p>
    <w:p w:rsidR="2C8D57F5" w:rsidP="6B99CC38" w:rsidRDefault="2C8D57F5" w14:paraId="1522E98E" w14:textId="1E25EA1F">
      <w:pPr>
        <w:pStyle w:val="Normal"/>
        <w:tabs>
          <w:tab w:val="left" w:leader="none" w:pos="284"/>
        </w:tabs>
        <w:spacing w:after="0" w:line="240" w:lineRule="auto"/>
        <w:jc w:val="both"/>
      </w:pPr>
      <w:r w:rsidR="2C8D57F5">
        <w:drawing>
          <wp:inline wp14:editId="2D5301A8" wp14:anchorId="085EDF51">
            <wp:extent cx="5857875" cy="4038600"/>
            <wp:effectExtent l="0" t="0" r="0" b="0"/>
            <wp:docPr id="1384981964"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1384981964" name="Picture 1384981964"/>
                    <pic:cNvPicPr/>
                  </pic:nvPicPr>
                  <pic:blipFill>
                    <a:blip xmlns:r="http://schemas.openxmlformats.org/officeDocument/2006/relationships" r:embed="rId1980193593">
                      <a:extLst>
                        <a:ext uri="{28A0092B-C50C-407E-A947-70E740481C1C}">
                          <a14:useLocalDpi xmlns:a14="http://schemas.microsoft.com/office/drawing/2010/main"/>
                        </a:ext>
                      </a:extLst>
                    </a:blip>
                    <a:stretch>
                      <a:fillRect/>
                    </a:stretch>
                  </pic:blipFill>
                  <pic:spPr>
                    <a:xfrm>
                      <a:off x="0" y="0"/>
                      <a:ext cx="5857875" cy="4038600"/>
                    </a:xfrm>
                    <a:prstGeom prst="rect">
                      <a:avLst/>
                    </a:prstGeom>
                  </pic:spPr>
                </pic:pic>
              </a:graphicData>
            </a:graphic>
          </wp:inline>
        </w:drawing>
      </w:r>
    </w:p>
    <w:p w:rsidR="6DE6587D" w:rsidP="6B99CC38" w:rsidRDefault="6DE6587D" w14:paraId="4371D8B3" w14:textId="73E03D48">
      <w:pPr>
        <w:tabs>
          <w:tab w:val="left" w:leader="none" w:pos="284"/>
        </w:tabs>
        <w:spacing w:after="0" w:line="240" w:lineRule="auto"/>
        <w:rPr>
          <w:rFonts w:ascii="Tahoma" w:hAnsi="Tahoma" w:eastAsia="Tahoma" w:cs="Tahoma"/>
          <w:noProof w:val="0"/>
          <w:sz w:val="24"/>
          <w:szCs w:val="24"/>
          <w:lang w:val="es-CO"/>
        </w:rPr>
      </w:pPr>
      <w:r w:rsidRPr="21E7C574" w:rsidR="6DE6587D">
        <w:rPr>
          <w:rFonts w:ascii="Arial" w:hAnsi="Arial" w:eastAsia="Arial" w:cs="Arial"/>
          <w:b w:val="0"/>
          <w:bCs w:val="0"/>
          <w:i w:val="0"/>
          <w:iCs w:val="0"/>
          <w:caps w:val="0"/>
          <w:smallCaps w:val="0"/>
          <w:noProof w:val="0"/>
          <w:color w:val="000000" w:themeColor="text1" w:themeTint="FF" w:themeShade="FF"/>
          <w:sz w:val="14"/>
          <w:szCs w:val="14"/>
          <w:lang w:val="es-ES"/>
        </w:rPr>
        <w:t xml:space="preserve">Fuente: DANE. </w:t>
      </w:r>
      <w:r w:rsidRPr="21E7C574" w:rsidR="6DE6587D">
        <w:rPr>
          <w:rFonts w:ascii="Arial" w:hAnsi="Arial" w:eastAsia="Arial" w:cs="Arial"/>
          <w:b w:val="0"/>
          <w:bCs w:val="0"/>
          <w:i w:val="1"/>
          <w:iCs w:val="1"/>
          <w:caps w:val="0"/>
          <w:smallCaps w:val="0"/>
          <w:noProof w:val="0"/>
          <w:color w:val="000000" w:themeColor="text1" w:themeTint="FF" w:themeShade="FF"/>
          <w:sz w:val="14"/>
          <w:szCs w:val="14"/>
          <w:lang w:val="es-ES"/>
        </w:rPr>
        <w:t xml:space="preserve">Boletín </w:t>
      </w:r>
      <w:r w:rsidRPr="21E7C574" w:rsidR="6DE6587D">
        <w:rPr>
          <w:rFonts w:ascii="Arial" w:hAnsi="Arial" w:eastAsia="Arial" w:cs="Arial"/>
          <w:b w:val="0"/>
          <w:bCs w:val="0"/>
          <w:i w:val="0"/>
          <w:iCs w:val="0"/>
          <w:caps w:val="0"/>
          <w:smallCaps w:val="0"/>
          <w:noProof w:val="0"/>
          <w:color w:val="000000" w:themeColor="text1" w:themeTint="FF" w:themeShade="FF"/>
          <w:sz w:val="14"/>
          <w:szCs w:val="14"/>
          <w:lang w:val="es-ES"/>
        </w:rPr>
        <w:t>técnico Mercado laboral de las personas con discapacidad</w:t>
      </w:r>
      <w:r w:rsidRPr="21E7C574" w:rsidR="6DE6587D">
        <w:rPr>
          <w:rFonts w:ascii="Arial" w:hAnsi="Arial" w:eastAsia="Arial" w:cs="Arial"/>
          <w:b w:val="0"/>
          <w:bCs w:val="0"/>
          <w:i w:val="0"/>
          <w:iCs w:val="0"/>
          <w:caps w:val="0"/>
          <w:smallCaps w:val="0"/>
          <w:noProof w:val="0"/>
          <w:color w:val="000000" w:themeColor="text1" w:themeTint="FF" w:themeShade="FF"/>
          <w:sz w:val="14"/>
          <w:szCs w:val="14"/>
          <w:lang w:val="es-ES"/>
        </w:rPr>
        <w:t xml:space="preserve"> enero a marzo 2026</w:t>
      </w:r>
      <w:r w:rsidRPr="21E7C574" w:rsidR="6DE6587D">
        <w:rPr>
          <w:rFonts w:ascii="Arial" w:hAnsi="Arial" w:eastAsia="Arial" w:cs="Arial"/>
          <w:b w:val="0"/>
          <w:bCs w:val="0"/>
          <w:i w:val="1"/>
          <w:iCs w:val="1"/>
          <w:caps w:val="0"/>
          <w:smallCaps w:val="0"/>
          <w:noProof w:val="0"/>
          <w:color w:val="000000" w:themeColor="text1" w:themeTint="FF" w:themeShade="FF"/>
          <w:sz w:val="14"/>
          <w:szCs w:val="14"/>
          <w:lang w:val="es-ES"/>
        </w:rPr>
        <w:t xml:space="preserve">. </w:t>
      </w:r>
      <w:r w:rsidRPr="21E7C574" w:rsidR="6DE6587D">
        <w:rPr>
          <w:rFonts w:ascii="Arial" w:hAnsi="Arial" w:eastAsia="Arial" w:cs="Arial"/>
          <w:b w:val="0"/>
          <w:bCs w:val="0"/>
          <w:i w:val="0"/>
          <w:iCs w:val="0"/>
          <w:caps w:val="0"/>
          <w:smallCaps w:val="0"/>
          <w:noProof w:val="0"/>
          <w:color w:val="000000" w:themeColor="text1" w:themeTint="FF" w:themeShade="FF"/>
          <w:sz w:val="14"/>
          <w:szCs w:val="14"/>
          <w:lang w:val="es-ES"/>
        </w:rPr>
        <w:t xml:space="preserve">Disponible: </w:t>
      </w:r>
      <w:hyperlink r:id="R30d6c7d8fd884c42">
        <w:r w:rsidRPr="21E7C574" w:rsidR="6DE6587D">
          <w:rPr>
            <w:rStyle w:val="Hipervnculo"/>
            <w:rFonts w:ascii="Arial" w:hAnsi="Arial" w:eastAsia="Arial" w:cs="Arial"/>
            <w:b w:val="0"/>
            <w:bCs w:val="0"/>
            <w:i w:val="0"/>
            <w:iCs w:val="0"/>
            <w:caps w:val="0"/>
            <w:smallCaps w:val="0"/>
            <w:noProof w:val="0"/>
            <w:sz w:val="14"/>
            <w:szCs w:val="14"/>
            <w:lang w:val="es-ES"/>
          </w:rPr>
          <w:t>https://www.dane.gov.co/index.php/estadisticas-por-tema/mercado-laboral/mercado-laboral-de-las-personas-con-discapacidad</w:t>
        </w:r>
      </w:hyperlink>
      <w:r w:rsidRPr="21E7C574" w:rsidR="6DE6587D">
        <w:rPr>
          <w:rFonts w:ascii="Arial" w:hAnsi="Arial" w:eastAsia="Arial" w:cs="Arial"/>
          <w:b w:val="0"/>
          <w:bCs w:val="0"/>
          <w:i w:val="0"/>
          <w:iCs w:val="0"/>
          <w:caps w:val="0"/>
          <w:smallCaps w:val="0"/>
          <w:noProof w:val="0"/>
          <w:color w:val="000000" w:themeColor="text1" w:themeTint="FF" w:themeShade="FF"/>
          <w:sz w:val="14"/>
          <w:szCs w:val="14"/>
          <w:lang w:val="es-ES"/>
        </w:rPr>
        <w:t xml:space="preserve">  </w:t>
      </w:r>
    </w:p>
    <w:p w:rsidR="6DE6587D" w:rsidP="6B99CC38" w:rsidRDefault="6DE6587D" w14:paraId="7B84C4C6" w14:textId="66741999">
      <w:pPr>
        <w:tabs>
          <w:tab w:val="left" w:leader="none" w:pos="284"/>
        </w:tabs>
        <w:spacing w:after="0" w:line="240" w:lineRule="auto"/>
        <w:rPr>
          <w:rFonts w:ascii="Tahoma" w:hAnsi="Tahoma" w:eastAsia="Tahoma" w:cs="Tahoma"/>
          <w:noProof w:val="0"/>
          <w:sz w:val="24"/>
          <w:szCs w:val="24"/>
          <w:lang w:val="es-CO"/>
        </w:rPr>
      </w:pPr>
      <w:r w:rsidRPr="21E7C574" w:rsidR="6DE6587D">
        <w:rPr>
          <w:rFonts w:ascii="Arial" w:hAnsi="Arial" w:eastAsia="Arial" w:cs="Arial"/>
          <w:b w:val="0"/>
          <w:bCs w:val="0"/>
          <w:i w:val="0"/>
          <w:iCs w:val="0"/>
          <w:caps w:val="0"/>
          <w:smallCaps w:val="0"/>
          <w:noProof w:val="0"/>
          <w:color w:val="000000" w:themeColor="text1" w:themeTint="FF" w:themeShade="FF"/>
          <w:sz w:val="14"/>
          <w:szCs w:val="14"/>
          <w:lang w:val="es-ES"/>
        </w:rPr>
        <w:t>Fecha de consulta: 2</w:t>
      </w:r>
      <w:r w:rsidRPr="21E7C574" w:rsidR="7BB51BFA">
        <w:rPr>
          <w:rFonts w:ascii="Arial" w:hAnsi="Arial" w:eastAsia="Arial" w:cs="Arial"/>
          <w:b w:val="0"/>
          <w:bCs w:val="0"/>
          <w:i w:val="0"/>
          <w:iCs w:val="0"/>
          <w:caps w:val="0"/>
          <w:smallCaps w:val="0"/>
          <w:noProof w:val="0"/>
          <w:color w:val="000000" w:themeColor="text1" w:themeTint="FF" w:themeShade="FF"/>
          <w:sz w:val="14"/>
          <w:szCs w:val="14"/>
          <w:lang w:val="es-ES"/>
        </w:rPr>
        <w:t>6</w:t>
      </w:r>
      <w:r w:rsidRPr="21E7C574" w:rsidR="6DE6587D">
        <w:rPr>
          <w:rFonts w:ascii="Arial" w:hAnsi="Arial" w:eastAsia="Arial" w:cs="Arial"/>
          <w:b w:val="0"/>
          <w:bCs w:val="0"/>
          <w:i w:val="0"/>
          <w:iCs w:val="0"/>
          <w:caps w:val="0"/>
          <w:smallCaps w:val="0"/>
          <w:noProof w:val="0"/>
          <w:color w:val="000000" w:themeColor="text1" w:themeTint="FF" w:themeShade="FF"/>
          <w:sz w:val="14"/>
          <w:szCs w:val="14"/>
          <w:lang w:val="es-ES"/>
        </w:rPr>
        <w:t xml:space="preserve"> de mayo de 2026.</w:t>
      </w:r>
    </w:p>
    <w:p w:rsidR="6B99CC38" w:rsidP="21E7C574" w:rsidRDefault="6B99CC38" w14:paraId="1527C160" w14:textId="1447D266">
      <w:pPr>
        <w:pStyle w:val="Normal"/>
        <w:tabs>
          <w:tab w:val="left" w:leader="none" w:pos="284"/>
        </w:tabs>
        <w:spacing w:after="0" w:line="240" w:lineRule="auto"/>
        <w:jc w:val="both"/>
        <w:rPr>
          <w:rFonts w:ascii="Tahoma" w:hAnsi="Tahoma" w:eastAsia="Tahoma" w:cs="Tahoma"/>
          <w:b w:val="0"/>
          <w:bCs w:val="0"/>
          <w:i w:val="0"/>
          <w:iCs w:val="0"/>
          <w:caps w:val="0"/>
          <w:smallCaps w:val="0"/>
          <w:noProof w:val="0"/>
          <w:sz w:val="24"/>
          <w:szCs w:val="24"/>
          <w:lang w:val="es-CO"/>
        </w:rPr>
      </w:pPr>
    </w:p>
    <w:p w:rsidR="6B99CC38" w:rsidP="21E7C574" w:rsidRDefault="6B99CC38" w14:paraId="2BCC4FC5" w14:textId="41869E12">
      <w:pPr>
        <w:pStyle w:val="Normal"/>
        <w:tabs>
          <w:tab w:val="left" w:leader="none" w:pos="284"/>
        </w:tabs>
        <w:spacing w:after="0" w:line="240" w:lineRule="auto"/>
        <w:jc w:val="both"/>
        <w:rPr>
          <w:rFonts w:ascii="Tahoma" w:hAnsi="Tahoma" w:eastAsia="Tahoma" w:cs="Tahoma"/>
          <w:b w:val="0"/>
          <w:bCs w:val="0"/>
          <w:i w:val="0"/>
          <w:iCs w:val="0"/>
          <w:caps w:val="0"/>
          <w:smallCaps w:val="0"/>
          <w:noProof w:val="0"/>
          <w:sz w:val="24"/>
          <w:szCs w:val="24"/>
          <w:lang w:val="es-CO"/>
        </w:rPr>
      </w:pPr>
    </w:p>
    <w:p w:rsidR="6B99CC38" w:rsidP="21E7C574" w:rsidRDefault="6B99CC38" w14:paraId="62F6020F" w14:textId="31F526F7">
      <w:pPr>
        <w:pStyle w:val="Normal"/>
        <w:tabs>
          <w:tab w:val="left" w:leader="none" w:pos="284"/>
        </w:tabs>
        <w:spacing w:after="0" w:line="240" w:lineRule="auto"/>
        <w:jc w:val="left"/>
        <w:rPr>
          <w:rFonts w:ascii="Tahoma" w:hAnsi="Tahoma" w:eastAsia="Tahoma" w:cs="Tahoma"/>
          <w:b w:val="0"/>
          <w:bCs w:val="0"/>
          <w:i w:val="0"/>
          <w:iCs w:val="0"/>
          <w:caps w:val="0"/>
          <w:smallCaps w:val="0"/>
          <w:noProof w:val="0"/>
          <w:sz w:val="24"/>
          <w:szCs w:val="24"/>
          <w:lang w:val="es-CO"/>
        </w:rPr>
      </w:pPr>
    </w:p>
    <w:p w:rsidR="6B99CC38" w:rsidP="21E7C574" w:rsidRDefault="6B99CC38" w14:paraId="2CF76CF7" w14:textId="6BECF255">
      <w:pPr>
        <w:pStyle w:val="Normal"/>
        <w:tabs>
          <w:tab w:val="left" w:leader="none" w:pos="284"/>
        </w:tabs>
        <w:spacing w:after="0" w:line="240" w:lineRule="auto"/>
        <w:jc w:val="left"/>
        <w:rPr>
          <w:rFonts w:ascii="Tahoma" w:hAnsi="Tahoma" w:eastAsia="Tahoma" w:cs="Tahoma"/>
          <w:b w:val="0"/>
          <w:bCs w:val="0"/>
          <w:i w:val="0"/>
          <w:iCs w:val="0"/>
          <w:caps w:val="0"/>
          <w:smallCaps w:val="0"/>
          <w:noProof w:val="0"/>
          <w:sz w:val="24"/>
          <w:szCs w:val="24"/>
          <w:lang w:val="es-CO"/>
        </w:rPr>
      </w:pPr>
    </w:p>
    <w:p w:rsidR="73BAD226" w:rsidP="21E7C574" w:rsidRDefault="73BAD226" w14:paraId="76402296" w14:textId="6FA09B44">
      <w:pPr>
        <w:jc w:val="left"/>
        <w:rPr>
          <w:rFonts w:ascii="Arial" w:hAnsi="Arial" w:eastAsia="Arial" w:cs="Arial"/>
          <w:noProof w:val="0"/>
          <w:sz w:val="22"/>
          <w:szCs w:val="22"/>
          <w:lang w:val="es-CO"/>
        </w:rPr>
      </w:pPr>
      <w:r w:rsidRPr="21E7C574" w:rsidR="73BAD226">
        <w:rPr>
          <w:rFonts w:ascii="Arial" w:hAnsi="Arial" w:eastAsia="Arial" w:cs="Arial"/>
          <w:noProof w:val="0"/>
          <w:sz w:val="22"/>
          <w:szCs w:val="22"/>
          <w:lang w:val="es-CO"/>
        </w:rPr>
        <w:t>La tasa global de participación indica que menos de una cuarta parte de las personas con discapacidad participan activamente en el mercado laboral, mientras que en la población sin discapacidad la participación supera ampliamente la mitad de la población. Esta diferencia revela que muchas personas con discapacidad permanecen fuera de la actividad económica, posiblemente debido a limitaciones en accesibilidad, discriminación, falta de oportunidades laborales inclusivas o dificultades para acceder a educación y capacitación.</w:t>
      </w:r>
    </w:p>
    <w:p w:rsidR="6B99CC38" w:rsidP="21E7C574" w:rsidRDefault="6B99CC38" w14:paraId="00719F29" w14:textId="62532EAE">
      <w:pPr>
        <w:jc w:val="left"/>
        <w:rPr>
          <w:rFonts w:ascii="Arial" w:hAnsi="Arial" w:eastAsia="Arial" w:cs="Arial"/>
          <w:noProof w:val="0"/>
          <w:sz w:val="22"/>
          <w:szCs w:val="22"/>
          <w:lang w:val="es-CO"/>
        </w:rPr>
      </w:pPr>
    </w:p>
    <w:p w:rsidR="73BAD226" w:rsidP="21E7C574" w:rsidRDefault="73BAD226" w14:paraId="682F110D" w14:textId="7C6E0ECC">
      <w:pPr>
        <w:jc w:val="left"/>
        <w:rPr>
          <w:rFonts w:ascii="Arial" w:hAnsi="Arial" w:eastAsia="Arial" w:cs="Arial"/>
          <w:noProof w:val="0"/>
          <w:sz w:val="22"/>
          <w:szCs w:val="22"/>
          <w:lang w:val="es-CO"/>
        </w:rPr>
      </w:pPr>
      <w:r w:rsidRPr="21E7C574" w:rsidR="73BAD226">
        <w:rPr>
          <w:rFonts w:ascii="Arial" w:hAnsi="Arial" w:eastAsia="Arial" w:cs="Arial"/>
          <w:noProof w:val="0"/>
          <w:sz w:val="22"/>
          <w:szCs w:val="22"/>
          <w:lang w:val="es-CO"/>
        </w:rPr>
        <w:t>De igual manera, la tasa de ocupación muestra una brecha muy amplia entre ambos grupos. Solo una pequeña proporción de personas con discapacidad cuenta con empleo, en contraste con la población sin discapacidad, cuya tasa de ocupación es tres veces mayor. Esto evidencia que la inclusión laboral sigue siendo un desafío estructural y que las oportunidades de trabajo para esta población continúan siendo insuficientes.</w:t>
      </w:r>
    </w:p>
    <w:p w:rsidR="6B99CC38" w:rsidP="21E7C574" w:rsidRDefault="6B99CC38" w14:paraId="6C82EBDC" w14:textId="6B258466">
      <w:pPr>
        <w:jc w:val="left"/>
        <w:rPr>
          <w:rFonts w:ascii="Arial" w:hAnsi="Arial" w:eastAsia="Arial" w:cs="Arial"/>
          <w:noProof w:val="0"/>
          <w:sz w:val="22"/>
          <w:szCs w:val="22"/>
          <w:lang w:val="es-CO"/>
        </w:rPr>
      </w:pPr>
    </w:p>
    <w:p w:rsidR="73BAD226" w:rsidP="21E7C574" w:rsidRDefault="73BAD226" w14:paraId="75E163A5" w14:textId="4958D59A">
      <w:pPr>
        <w:jc w:val="left"/>
        <w:rPr>
          <w:rFonts w:ascii="Arial" w:hAnsi="Arial" w:eastAsia="Arial" w:cs="Arial"/>
          <w:noProof w:val="0"/>
          <w:sz w:val="22"/>
          <w:szCs w:val="22"/>
          <w:lang w:val="es-CO"/>
        </w:rPr>
      </w:pPr>
      <w:r w:rsidRPr="21E7C574" w:rsidR="73BAD226">
        <w:rPr>
          <w:rFonts w:ascii="Arial" w:hAnsi="Arial" w:eastAsia="Arial" w:cs="Arial"/>
          <w:noProof w:val="0"/>
          <w:sz w:val="22"/>
          <w:szCs w:val="22"/>
          <w:lang w:val="es-CO"/>
        </w:rPr>
        <w:t>En cuanto a la tasa de desocupación, aunque la diferencia entre ambos grupos es menor, las personas con discapacidad presentan un desempleo más alto. Sin embargo, el problema principal no radica únicamente en el desempleo, sino en la baja participación laboral, ya que muchas personas con discapacidad ni siquiera logran incorporarse al mercado de trabajo.</w:t>
      </w:r>
    </w:p>
    <w:p w:rsidR="73BAD226" w:rsidP="21E7C574" w:rsidRDefault="73BAD226" w14:paraId="0B3F021B" w14:textId="5B0028EE">
      <w:pPr>
        <w:jc w:val="left"/>
        <w:rPr>
          <w:rFonts w:ascii="Arial" w:hAnsi="Arial" w:eastAsia="Arial" w:cs="Arial"/>
          <w:noProof w:val="0"/>
          <w:sz w:val="22"/>
          <w:szCs w:val="22"/>
          <w:lang w:val="es-CO"/>
        </w:rPr>
      </w:pPr>
      <w:r w:rsidRPr="21E7C574" w:rsidR="73BAD226">
        <w:rPr>
          <w:rFonts w:ascii="Arial" w:hAnsi="Arial" w:eastAsia="Arial" w:cs="Arial"/>
          <w:noProof w:val="0"/>
          <w:sz w:val="22"/>
          <w:szCs w:val="22"/>
          <w:lang w:val="es-CO"/>
        </w:rPr>
        <w:t>Los resultados sugieren la necesidad de fortalecer políticas públicas y estrategias de inclusión laboral orientadas a garantizar igualdad de oportunidades, accesibilidad y condiciones adecuadas para la participación de esta población en el mercado laboral</w:t>
      </w:r>
      <w:r w:rsidRPr="21E7C574" w:rsidR="347C8D70">
        <w:rPr>
          <w:rFonts w:ascii="Arial" w:hAnsi="Arial" w:eastAsia="Arial" w:cs="Arial"/>
          <w:noProof w:val="0"/>
          <w:sz w:val="22"/>
          <w:szCs w:val="22"/>
          <w:lang w:val="es-CO"/>
        </w:rPr>
        <w:t xml:space="preserve"> como se puede observar en la siguiente tabla:</w:t>
      </w:r>
    </w:p>
    <w:p w:rsidR="6B99CC38" w:rsidP="6B99CC38" w:rsidRDefault="6B99CC38" w14:paraId="78D649C6" w14:textId="1BB3E9D5">
      <w:pPr>
        <w:jc w:val="left"/>
        <w:rPr>
          <w:rFonts w:ascii="Tahoma" w:hAnsi="Tahoma" w:eastAsia="Tahoma" w:cs="Tahoma"/>
          <w:noProof w:val="0"/>
          <w:sz w:val="24"/>
          <w:szCs w:val="24"/>
          <w:lang w:val="es-CO"/>
        </w:rPr>
      </w:pPr>
    </w:p>
    <w:p w:rsidR="744B1499" w:rsidP="6B99CC38" w:rsidRDefault="744B1499" w14:paraId="3B39B14F" w14:textId="4F5F4622">
      <w:pPr>
        <w:tabs>
          <w:tab w:val="left" w:leader="none" w:pos="284"/>
        </w:tabs>
        <w:spacing w:after="0" w:line="240" w:lineRule="auto"/>
        <w:jc w:val="both"/>
        <w:rPr>
          <w:rFonts w:ascii="Tahoma" w:hAnsi="Tahoma" w:eastAsia="Tahoma" w:cs="Tahoma"/>
          <w:b w:val="0"/>
          <w:bCs w:val="0"/>
          <w:i w:val="0"/>
          <w:iCs w:val="0"/>
          <w:caps w:val="0"/>
          <w:smallCaps w:val="0"/>
          <w:noProof w:val="0"/>
          <w:color w:val="000000" w:themeColor="text1" w:themeTint="FF" w:themeShade="FF"/>
          <w:sz w:val="24"/>
          <w:szCs w:val="24"/>
          <w:lang w:val="es-CO"/>
        </w:rPr>
      </w:pPr>
      <w:r w:rsidRPr="6B99CC38" w:rsidR="744B1499">
        <w:rPr>
          <w:rFonts w:ascii="Tahoma" w:hAnsi="Tahoma" w:eastAsia="Tahoma" w:cs="Tahoma"/>
          <w:b w:val="0"/>
          <w:bCs w:val="0"/>
          <w:i w:val="0"/>
          <w:iCs w:val="0"/>
          <w:caps w:val="0"/>
          <w:smallCaps w:val="0"/>
          <w:noProof w:val="0"/>
          <w:color w:val="000000" w:themeColor="text1" w:themeTint="FF" w:themeShade="FF"/>
          <w:sz w:val="24"/>
          <w:szCs w:val="24"/>
          <w:lang w:val="es-CO"/>
        </w:rPr>
        <w:t>Tabla 1:</w:t>
      </w:r>
    </w:p>
    <w:p w:rsidR="6B99CC38" w:rsidP="6B99CC38" w:rsidRDefault="6B99CC38" w14:paraId="123E353D" w14:textId="6D34DDE6">
      <w:pPr>
        <w:tabs>
          <w:tab w:val="left" w:leader="none" w:pos="284"/>
        </w:tabs>
        <w:spacing w:after="0" w:line="240" w:lineRule="auto"/>
        <w:jc w:val="both"/>
        <w:rPr>
          <w:rFonts w:ascii="Tahoma" w:hAnsi="Tahoma" w:eastAsia="Tahoma" w:cs="Tahoma"/>
          <w:b w:val="0"/>
          <w:bCs w:val="0"/>
          <w:i w:val="0"/>
          <w:iCs w:val="0"/>
          <w:caps w:val="0"/>
          <w:smallCaps w:val="0"/>
          <w:noProof w:val="0"/>
          <w:color w:val="000000" w:themeColor="text1" w:themeTint="FF" w:themeShade="FF"/>
          <w:sz w:val="24"/>
          <w:szCs w:val="24"/>
          <w:lang w:val="es-CO"/>
        </w:rPr>
      </w:pPr>
    </w:p>
    <w:p w:rsidR="1A224AAA" w:rsidP="6B99CC38" w:rsidRDefault="1A224AAA" w14:paraId="7169CE42" w14:textId="15137769">
      <w:pPr>
        <w:pStyle w:val="Normal"/>
        <w:tabs>
          <w:tab w:val="left" w:leader="none" w:pos="284"/>
        </w:tabs>
        <w:spacing w:after="0" w:line="240" w:lineRule="auto"/>
        <w:jc w:val="both"/>
      </w:pPr>
      <w:r w:rsidR="1A224AAA">
        <w:drawing>
          <wp:inline wp14:editId="72933993" wp14:anchorId="302FC0FA">
            <wp:extent cx="5572589" cy="2790825"/>
            <wp:effectExtent l="0" t="0" r="0" b="0"/>
            <wp:docPr id="942813436"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942813436" name="Picture 942813436"/>
                    <pic:cNvPicPr/>
                  </pic:nvPicPr>
                  <pic:blipFill>
                    <a:blip xmlns:r="http://schemas.openxmlformats.org/officeDocument/2006/relationships" r:embed="rId999889650">
                      <a:extLst>
                        <a:ext uri="{28A0092B-C50C-407E-A947-70E740481C1C}">
                          <a14:useLocalDpi xmlns:a14="http://schemas.microsoft.com/office/drawing/2010/main"/>
                        </a:ext>
                      </a:extLst>
                    </a:blip>
                    <a:stretch>
                      <a:fillRect/>
                    </a:stretch>
                  </pic:blipFill>
                  <pic:spPr>
                    <a:xfrm rot="0">
                      <a:off x="0" y="0"/>
                      <a:ext cx="5572589" cy="2790825"/>
                    </a:xfrm>
                    <a:prstGeom prst="rect">
                      <a:avLst/>
                    </a:prstGeom>
                  </pic:spPr>
                </pic:pic>
              </a:graphicData>
            </a:graphic>
          </wp:inline>
        </w:drawing>
      </w:r>
    </w:p>
    <w:p w:rsidR="6B99CC38" w:rsidP="6B99CC38" w:rsidRDefault="6B99CC38" w14:paraId="1F30FE41" w14:textId="6FFF6CCE">
      <w:pPr>
        <w:pStyle w:val="Normal"/>
        <w:tabs>
          <w:tab w:val="left" w:leader="none" w:pos="284"/>
        </w:tabs>
        <w:spacing w:after="0" w:line="240" w:lineRule="auto"/>
        <w:rPr>
          <w:rFonts w:ascii="Tahoma" w:hAnsi="Tahoma" w:eastAsia="Tahoma" w:cs="Tahoma"/>
          <w:b w:val="0"/>
          <w:bCs w:val="0"/>
          <w:i w:val="0"/>
          <w:iCs w:val="0"/>
          <w:caps w:val="0"/>
          <w:smallCaps w:val="0"/>
          <w:noProof w:val="0"/>
          <w:color w:val="000000" w:themeColor="text1" w:themeTint="FF" w:themeShade="FF"/>
          <w:sz w:val="16"/>
          <w:szCs w:val="16"/>
          <w:lang w:val="es-ES"/>
        </w:rPr>
      </w:pPr>
    </w:p>
    <w:p w:rsidR="6B99CC38" w:rsidP="6B99CC38" w:rsidRDefault="6B99CC38" w14:paraId="148039F3" w14:textId="4E24CF10">
      <w:pPr>
        <w:pStyle w:val="Normal"/>
        <w:tabs>
          <w:tab w:val="left" w:leader="none" w:pos="284"/>
        </w:tabs>
        <w:spacing w:after="0" w:line="240" w:lineRule="auto"/>
        <w:rPr>
          <w:rFonts w:ascii="Tahoma" w:hAnsi="Tahoma" w:eastAsia="Tahoma" w:cs="Tahoma"/>
          <w:b w:val="0"/>
          <w:bCs w:val="0"/>
          <w:i w:val="0"/>
          <w:iCs w:val="0"/>
          <w:caps w:val="0"/>
          <w:smallCaps w:val="0"/>
          <w:noProof w:val="0"/>
          <w:color w:val="000000" w:themeColor="text1" w:themeTint="FF" w:themeShade="FF"/>
          <w:sz w:val="16"/>
          <w:szCs w:val="16"/>
          <w:lang w:val="es-ES"/>
        </w:rPr>
      </w:pPr>
    </w:p>
    <w:p w:rsidR="0AE6B969" w:rsidP="6B99CC38" w:rsidRDefault="0AE6B969" w14:paraId="24B31818" w14:textId="5CEDAFE8">
      <w:pPr>
        <w:pStyle w:val="Normal"/>
        <w:tabs>
          <w:tab w:val="left" w:leader="none" w:pos="284"/>
        </w:tabs>
        <w:spacing w:after="0" w:line="240" w:lineRule="auto"/>
        <w:rPr>
          <w:rFonts w:ascii="Tahoma" w:hAnsi="Tahoma" w:eastAsia="Tahoma" w:cs="Tahoma"/>
          <w:noProof w:val="0"/>
          <w:sz w:val="16"/>
          <w:szCs w:val="16"/>
          <w:lang w:val="es-CO"/>
        </w:rPr>
      </w:pPr>
      <w:r w:rsidRPr="6B99CC38" w:rsidR="0AE6B969">
        <w:rPr>
          <w:rFonts w:ascii="Tahoma" w:hAnsi="Tahoma" w:eastAsia="Tahoma" w:cs="Tahoma"/>
          <w:b w:val="0"/>
          <w:bCs w:val="0"/>
          <w:i w:val="0"/>
          <w:iCs w:val="0"/>
          <w:caps w:val="0"/>
          <w:smallCaps w:val="0"/>
          <w:noProof w:val="0"/>
          <w:color w:val="000000" w:themeColor="text1" w:themeTint="FF" w:themeShade="FF"/>
          <w:sz w:val="16"/>
          <w:szCs w:val="16"/>
          <w:lang w:val="es-ES"/>
        </w:rPr>
        <w:t>Tasa global de participación (TGP), Tasa de ocupación (TO) y Tasa de desocupación (TD) de la población con discapacidad y sin discapacidad</w:t>
      </w:r>
      <w:r w:rsidRPr="6B99CC38" w:rsidR="7996598C">
        <w:rPr>
          <w:rFonts w:ascii="Tahoma" w:hAnsi="Tahoma" w:eastAsia="Tahoma" w:cs="Tahoma"/>
          <w:b w:val="0"/>
          <w:bCs w:val="0"/>
          <w:i w:val="0"/>
          <w:iCs w:val="0"/>
          <w:caps w:val="0"/>
          <w:smallCaps w:val="0"/>
          <w:noProof w:val="0"/>
          <w:color w:val="000000" w:themeColor="text1" w:themeTint="FF" w:themeShade="FF"/>
          <w:sz w:val="16"/>
          <w:szCs w:val="16"/>
          <w:lang w:val="es-ES"/>
        </w:rPr>
        <w:t xml:space="preserve"> </w:t>
      </w:r>
      <w:r w:rsidRPr="6B99CC38" w:rsidR="0AE6B969">
        <w:rPr>
          <w:rFonts w:ascii="Tahoma" w:hAnsi="Tahoma" w:eastAsia="Tahoma" w:cs="Tahoma"/>
          <w:b w:val="0"/>
          <w:bCs w:val="0"/>
          <w:i w:val="0"/>
          <w:iCs w:val="0"/>
          <w:caps w:val="0"/>
          <w:smallCaps w:val="0"/>
          <w:noProof w:val="0"/>
          <w:color w:val="000000" w:themeColor="text1" w:themeTint="FF" w:themeShade="FF"/>
          <w:sz w:val="16"/>
          <w:szCs w:val="16"/>
          <w:lang w:val="es-ES"/>
        </w:rPr>
        <w:t xml:space="preserve">Fuente: </w:t>
      </w:r>
      <w:hyperlink r:id="Rb11ab03eee704a36">
        <w:r w:rsidRPr="6B99CC38" w:rsidR="555C5481">
          <w:rPr>
            <w:rStyle w:val="Hipervnculo"/>
            <w:rFonts w:ascii="Arial" w:hAnsi="Arial" w:eastAsia="Arial" w:cs="Arial"/>
            <w:b w:val="0"/>
            <w:bCs w:val="0"/>
            <w:i w:val="0"/>
            <w:iCs w:val="0"/>
            <w:caps w:val="0"/>
            <w:smallCaps w:val="0"/>
            <w:noProof w:val="0"/>
            <w:sz w:val="16"/>
            <w:szCs w:val="16"/>
            <w:lang w:val="es-ES"/>
          </w:rPr>
          <w:t>https://www.dane.gov.co/index.php/estadisticas-por-tema/mercado-laboral/mercado-laboral-de-las-personas-con-discapacidad</w:t>
        </w:r>
      </w:hyperlink>
      <w:r w:rsidRPr="6B99CC38" w:rsidR="555C5481">
        <w:rPr>
          <w:rFonts w:ascii="Arial" w:hAnsi="Arial" w:eastAsia="Arial" w:cs="Arial"/>
          <w:b w:val="0"/>
          <w:bCs w:val="0"/>
          <w:i w:val="0"/>
          <w:iCs w:val="0"/>
          <w:caps w:val="0"/>
          <w:smallCaps w:val="0"/>
          <w:noProof w:val="0"/>
          <w:color w:val="000000" w:themeColor="text1" w:themeTint="FF" w:themeShade="FF"/>
          <w:sz w:val="16"/>
          <w:szCs w:val="16"/>
          <w:lang w:val="es-ES"/>
        </w:rPr>
        <w:t xml:space="preserve"> </w:t>
      </w:r>
      <w:r w:rsidRPr="6B99CC38" w:rsidR="555C5481">
        <w:rPr>
          <w:rFonts w:ascii="Arial" w:hAnsi="Arial" w:eastAsia="Arial" w:cs="Arial"/>
          <w:b w:val="0"/>
          <w:bCs w:val="0"/>
          <w:i w:val="0"/>
          <w:iCs w:val="0"/>
          <w:caps w:val="0"/>
          <w:smallCaps w:val="0"/>
          <w:noProof w:val="0"/>
          <w:color w:val="000000" w:themeColor="text1" w:themeTint="FF" w:themeShade="FF"/>
          <w:sz w:val="16"/>
          <w:szCs w:val="16"/>
          <w:lang w:val="es-ES"/>
        </w:rPr>
        <w:t>Fecha de consulta: 26 de mayo de 2026.</w:t>
      </w:r>
    </w:p>
    <w:p w:rsidR="6B99CC38" w:rsidP="6B99CC38" w:rsidRDefault="6B99CC38" w14:paraId="7A1E95A9" w14:textId="40B71096">
      <w:pPr>
        <w:pStyle w:val="Textoindependiente"/>
        <w:tabs>
          <w:tab w:val="left" w:leader="none" w:pos="284"/>
        </w:tabs>
        <w:rPr>
          <w:rFonts w:ascii="Arial" w:hAnsi="Arial" w:cs="Arial"/>
          <w:sz w:val="21"/>
          <w:szCs w:val="21"/>
          <w:lang w:val="es-CO"/>
        </w:rPr>
      </w:pPr>
    </w:p>
    <w:p w:rsidR="1DAE92FA" w:rsidP="21E7C574" w:rsidRDefault="1DAE92FA" w14:paraId="16FD87D6" w14:textId="14F66E54">
      <w:pPr>
        <w:pStyle w:val="Textoindependiente"/>
        <w:tabs>
          <w:tab w:val="left" w:leader="none" w:pos="284"/>
        </w:tabs>
        <w:jc w:val="left"/>
        <w:rPr>
          <w:rFonts w:ascii="Arial" w:hAnsi="Arial" w:cs="Arial"/>
          <w:sz w:val="21"/>
          <w:szCs w:val="21"/>
          <w:lang w:val="es-CO"/>
        </w:rPr>
      </w:pPr>
    </w:p>
    <w:p w:rsidRPr="005B0190" w:rsidR="00C926CB" w:rsidP="21E7C574" w:rsidRDefault="1BC7D24B" w14:paraId="2A540FE5" w14:textId="4F2ED8BB">
      <w:pPr>
        <w:pStyle w:val="Textoindependiente"/>
        <w:numPr>
          <w:ilvl w:val="0"/>
          <w:numId w:val="50"/>
        </w:numPr>
        <w:tabs>
          <w:tab w:val="left" w:pos="284"/>
        </w:tabs>
        <w:jc w:val="left"/>
        <w:rPr>
          <w:rFonts w:ascii="Arial" w:hAnsi="Arial" w:cs="Arial"/>
          <w:b w:val="1"/>
          <w:bCs w:val="1"/>
          <w:sz w:val="21"/>
          <w:szCs w:val="21"/>
          <w:lang w:val="es-CO"/>
        </w:rPr>
      </w:pPr>
      <w:r w:rsidRPr="21E7C574" w:rsidR="1BC7D24B">
        <w:rPr>
          <w:rFonts w:ascii="Arial" w:hAnsi="Arial" w:cs="Arial"/>
          <w:b w:val="1"/>
          <w:bCs w:val="1"/>
          <w:sz w:val="21"/>
          <w:szCs w:val="21"/>
          <w:lang w:val="es-CO"/>
        </w:rPr>
        <w:t>ASPECTO INTERNACIONAL – ACUERDOS COMERCIALES</w:t>
      </w:r>
      <w:r w:rsidRPr="21E7C574" w:rsidR="1BC7D24B">
        <w:rPr>
          <w:rFonts w:ascii="Arial" w:hAnsi="Arial" w:cs="Arial"/>
          <w:b w:val="1"/>
          <w:bCs w:val="1"/>
          <w:sz w:val="21"/>
          <w:szCs w:val="21"/>
          <w:lang w:val="es-CO"/>
        </w:rPr>
        <w:t xml:space="preserve"> </w:t>
      </w:r>
    </w:p>
    <w:p w:rsidR="44029EC4" w:rsidP="21E7C574" w:rsidRDefault="44029EC4" w14:paraId="21A03A17" w14:textId="005DEDA9">
      <w:pPr>
        <w:pStyle w:val="Textoindependiente"/>
        <w:tabs>
          <w:tab w:val="left" w:pos="284"/>
        </w:tabs>
        <w:jc w:val="left"/>
        <w:rPr>
          <w:rFonts w:ascii="Arial" w:hAnsi="Arial" w:cs="Arial"/>
          <w:b w:val="1"/>
          <w:bCs w:val="1"/>
          <w:sz w:val="21"/>
          <w:szCs w:val="21"/>
          <w:lang w:val="es-CO"/>
        </w:rPr>
      </w:pPr>
    </w:p>
    <w:p w:rsidRPr="005B0190" w:rsidR="00C926CB" w:rsidP="21E7C574" w:rsidRDefault="00C926CB" w14:paraId="75F296C2" w14:textId="77777777">
      <w:pPr>
        <w:pStyle w:val="Textoindependiente"/>
        <w:tabs>
          <w:tab w:val="left" w:pos="284"/>
        </w:tabs>
        <w:jc w:val="left"/>
        <w:rPr>
          <w:rFonts w:ascii="Arial" w:hAnsi="Arial" w:cs="Arial"/>
          <w:b w:val="1"/>
          <w:bCs w:val="1"/>
          <w:sz w:val="21"/>
          <w:szCs w:val="21"/>
          <w:lang w:val="es-CO"/>
        </w:rPr>
      </w:pPr>
    </w:p>
    <w:p w:rsidRPr="005B0190" w:rsidR="00C420DC" w:rsidP="21E7C574" w:rsidRDefault="00C420DC" w14:paraId="146B94A1" w14:textId="3855FA81">
      <w:pPr>
        <w:jc w:val="left"/>
        <w:rPr>
          <w:rFonts w:ascii="Arial" w:hAnsi="Arial" w:eastAsia="Arial" w:cs="Arial"/>
          <w:sz w:val="21"/>
          <w:szCs w:val="21"/>
        </w:rPr>
      </w:pPr>
      <w:r w:rsidRPr="7C768D74" w:rsidR="46F3E06D">
        <w:rPr>
          <w:rFonts w:ascii="Arial" w:hAnsi="Arial" w:eastAsia="Arial" w:cs="Arial"/>
          <w:sz w:val="21"/>
          <w:szCs w:val="21"/>
        </w:rPr>
        <w:t xml:space="preserve">Según el </w:t>
      </w:r>
      <w:commentRangeStart w:id="23"/>
      <w:commentRangeStart w:id="24"/>
      <w:commentRangeStart w:id="1164556049"/>
      <w:commentRangeStart w:id="2769400"/>
      <w:commentRangeStart w:id="523916575"/>
      <w:r w:rsidRPr="7C768D74" w:rsidR="46F3E06D">
        <w:rPr>
          <w:rFonts w:ascii="Arial" w:hAnsi="Arial" w:eastAsia="Arial" w:cs="Arial"/>
          <w:sz w:val="21"/>
          <w:szCs w:val="21"/>
        </w:rPr>
        <w:t>INFORME SOBRE LOS ACUERDOS COMERCIALES VIGENTES DE COLOMBIA</w:t>
      </w:r>
      <w:commentRangeEnd w:id="23"/>
      <w:r>
        <w:rPr>
          <w:rStyle w:val="CommentReference"/>
        </w:rPr>
        <w:commentReference w:id="23"/>
      </w:r>
      <w:commentRangeEnd w:id="24"/>
      <w:r>
        <w:rPr>
          <w:rStyle w:val="CommentReference"/>
        </w:rPr>
        <w:commentReference w:id="24"/>
      </w:r>
      <w:commentRangeEnd w:id="1164556049"/>
      <w:r>
        <w:rPr>
          <w:rStyle w:val="CommentReference"/>
        </w:rPr>
        <w:commentReference w:id="1164556049"/>
      </w:r>
      <w:commentRangeEnd w:id="2769400"/>
      <w:r>
        <w:rPr>
          <w:rStyle w:val="CommentReference"/>
        </w:rPr>
        <w:commentReference w:id="2769400"/>
      </w:r>
      <w:commentRangeEnd w:id="523916575"/>
      <w:r>
        <w:rPr>
          <w:rStyle w:val="CommentReference"/>
        </w:rPr>
        <w:commentReference w:id="523916575"/>
      </w:r>
      <w:r w:rsidRPr="7C768D74" w:rsidR="46F3E06D">
        <w:rPr>
          <w:rFonts w:ascii="Arial" w:hAnsi="Arial" w:eastAsia="Arial" w:cs="Arial"/>
          <w:sz w:val="21"/>
          <w:szCs w:val="21"/>
        </w:rPr>
        <w:t>.</w:t>
      </w:r>
    </w:p>
    <w:p w:rsidR="498E964B" w:rsidP="21E7C574" w:rsidRDefault="498E964B" w14:paraId="7B048715" w14:textId="2DB1ADF6">
      <w:pPr>
        <w:jc w:val="left"/>
        <w:rPr>
          <w:rFonts w:ascii="Arial" w:hAnsi="Arial" w:eastAsia="Arial" w:cs="Arial"/>
          <w:sz w:val="21"/>
          <w:szCs w:val="21"/>
        </w:rPr>
      </w:pPr>
    </w:p>
    <w:p w:rsidR="03ED45D8" w:rsidP="21E7C574" w:rsidRDefault="03ED45D8" w14:paraId="04CC7D49" w14:textId="6087CE8D">
      <w:pPr>
        <w:jc w:val="left"/>
        <w:rPr>
          <w:rFonts w:ascii="Arial" w:hAnsi="Arial" w:eastAsia="Arial" w:cs="Arial"/>
          <w:sz w:val="21"/>
          <w:szCs w:val="21"/>
        </w:rPr>
      </w:pPr>
      <w:r w:rsidRPr="21E7C574" w:rsidR="03ED45D8">
        <w:rPr>
          <w:rFonts w:ascii="Arial" w:hAnsi="Arial" w:eastAsia="Arial" w:cs="Arial"/>
          <w:sz w:val="21"/>
          <w:szCs w:val="21"/>
        </w:rPr>
        <w:t>A la fecha, Colombia cuenta con 18 acuerdos comerciales, incluyendo tratados de libre comercio y acuerdos de alcance parcial: CAN (1973, 1994), Panamá y Chile (1993), Caricom y México (1995), Cuba (2001), Mercosur (2005), Triángulo Norte (2009), EFTA y Canadá (2011), EE.UU. y Venezuela (2012), Unión Europea (2013) y Corea del Sur, Costa Rica, Alianza Pacífico (2016), Israel (2020) y Emiratos Árabes Unidos (2024). Los acuerdos comerciales vigentes le dan acceso a un mercado de más de 1,500 millones de consumidores. En 2024, se reactivaron los trabajos bilaterales para culminar e impulsar procesos de profundización en materia de acceso a mercados y origen con El Salvador, Nicaragua y Caricom.</w:t>
      </w:r>
    </w:p>
    <w:p w:rsidR="03ED45D8" w:rsidP="21E7C574" w:rsidRDefault="03ED45D8" w14:paraId="46A30F78" w14:textId="62F5CA15">
      <w:pPr>
        <w:jc w:val="left"/>
        <w:rPr>
          <w:rFonts w:ascii="Arial" w:hAnsi="Arial" w:eastAsia="Arial" w:cs="Arial"/>
          <w:sz w:val="21"/>
          <w:szCs w:val="21"/>
        </w:rPr>
      </w:pPr>
      <w:r w:rsidRPr="21E7C574" w:rsidR="03ED45D8">
        <w:rPr>
          <w:rFonts w:ascii="Arial" w:hAnsi="Arial" w:eastAsia="Arial" w:cs="Arial"/>
          <w:sz w:val="21"/>
          <w:szCs w:val="21"/>
        </w:rPr>
        <w:t>Además, como resultado de las gestiones conjuntas con las autoridades sanitarias nacionales y el Ministerio de Agricultura, se lograron 17 admisibilidades sanitarias en América Latina y el Caribe</w:t>
      </w:r>
      <w:r w:rsidRPr="21E7C574" w:rsidR="7C699EEB">
        <w:rPr>
          <w:rFonts w:ascii="Arial" w:hAnsi="Arial" w:eastAsia="Arial" w:cs="Arial"/>
          <w:sz w:val="21"/>
          <w:szCs w:val="21"/>
        </w:rPr>
        <w:t>.</w:t>
      </w:r>
    </w:p>
    <w:p w:rsidR="44029EC4" w:rsidP="44029EC4" w:rsidRDefault="44029EC4" w14:paraId="3B6A5D74" w14:textId="28EF1D36">
      <w:pPr>
        <w:jc w:val="both"/>
        <w:rPr>
          <w:rFonts w:ascii="Arial" w:hAnsi="Arial" w:eastAsia="Arial" w:cs="Arial"/>
          <w:sz w:val="21"/>
          <w:szCs w:val="21"/>
        </w:rPr>
      </w:pPr>
    </w:p>
    <w:p w:rsidR="29BCF7D0" w:rsidP="44029EC4" w:rsidRDefault="29BCF7D0" w14:paraId="381E87BC" w14:textId="446EC0A0">
      <w:pPr>
        <w:jc w:val="both"/>
      </w:pPr>
      <w:r w:rsidR="29BCF7D0">
        <w:drawing>
          <wp:inline wp14:editId="523D62B4" wp14:anchorId="2B043468">
            <wp:extent cx="5857875" cy="2382116"/>
            <wp:effectExtent l="0" t="0" r="0" b="0"/>
            <wp:docPr id="1015863147"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1015863147" name="Picture 1015863147"/>
                    <pic:cNvPicPr/>
                  </pic:nvPicPr>
                  <pic:blipFill>
                    <a:blip xmlns:r="http://schemas.openxmlformats.org/officeDocument/2006/relationships" r:embed="rId21">
                      <a:extLst>
                        <a:ext uri="{28A0092B-C50C-407E-A947-70E740481C1C}">
                          <a14:useLocalDpi xmlns:a14="http://schemas.microsoft.com/office/drawing/2010/main"/>
                        </a:ext>
                      </a:extLst>
                    </a:blip>
                    <a:stretch>
                      <a:fillRect/>
                    </a:stretch>
                  </pic:blipFill>
                  <pic:spPr>
                    <a:xfrm>
                      <a:off x="0" y="0"/>
                      <a:ext cx="5857875" cy="2382116"/>
                    </a:xfrm>
                    <a:prstGeom prst="rect">
                      <a:avLst/>
                    </a:prstGeom>
                  </pic:spPr>
                </pic:pic>
              </a:graphicData>
            </a:graphic>
          </wp:inline>
        </w:drawing>
      </w:r>
    </w:p>
    <w:p w:rsidR="44029EC4" w:rsidP="6B99CC38" w:rsidRDefault="44029EC4" w14:paraId="0AF8210A" w14:textId="72F7AC5C">
      <w:pPr>
        <w:pStyle w:val="Textoindependiente"/>
        <w:tabs>
          <w:tab w:val="left" w:leader="none" w:pos="284"/>
        </w:tabs>
        <w:jc w:val="left"/>
        <w:rPr>
          <w:rFonts w:ascii="Arial" w:hAnsi="Arial" w:cs="Arial"/>
          <w:sz w:val="21"/>
          <w:szCs w:val="21"/>
          <w:lang w:val="es-CO"/>
        </w:rPr>
      </w:pPr>
      <w:r w:rsidRPr="21E7C574" w:rsidR="0D8D0D3F">
        <w:rPr>
          <w:rFonts w:ascii="Arial" w:hAnsi="Arial" w:cs="Arial"/>
          <w:sz w:val="14"/>
          <w:szCs w:val="14"/>
          <w:lang w:eastAsia="es-CO"/>
        </w:rPr>
        <w:t>Fuente:TLC</w:t>
      </w:r>
      <w:r w:rsidRPr="21E7C574" w:rsidR="0D8D0D3F">
        <w:rPr>
          <w:rFonts w:ascii="Arial" w:hAnsi="Arial" w:cs="Arial"/>
          <w:sz w:val="14"/>
          <w:szCs w:val="14"/>
          <w:lang w:eastAsia="es-CO"/>
        </w:rPr>
        <w:t xml:space="preserve"> </w:t>
      </w:r>
      <w:hyperlink r:id="R6904ace7f68e48b4">
        <w:r w:rsidRPr="21E7C574" w:rsidR="0D8D0D3F">
          <w:rPr>
            <w:rStyle w:val="Hipervnculo"/>
            <w:rFonts w:ascii="Arial" w:hAnsi="Arial" w:cs="Arial"/>
            <w:sz w:val="14"/>
            <w:szCs w:val="14"/>
            <w:lang w:eastAsia="es-CO"/>
          </w:rPr>
          <w:t>https://www.tlc.gov.co/temas-de-interes/informe-sobre-el-desarrollo-avance-y-consolidacion/documentos/informe-tlc-al-congreso-de-la-republica-2025.aspx</w:t>
        </w:r>
      </w:hyperlink>
      <w:r w:rsidRPr="21E7C574" w:rsidR="0D8D0D3F">
        <w:rPr>
          <w:rFonts w:ascii="Arial" w:hAnsi="Arial" w:cs="Arial"/>
          <w:sz w:val="14"/>
          <w:szCs w:val="14"/>
          <w:lang w:eastAsia="es-CO"/>
        </w:rPr>
        <w:t xml:space="preserve"> </w:t>
      </w:r>
      <w:r w:rsidRPr="21E7C574" w:rsidR="0D8D0D3F">
        <w:rPr>
          <w:rFonts w:ascii="Calibri" w:hAnsi="Calibri" w:eastAsia="" w:cs="" w:asciiTheme="minorAscii" w:hAnsiTheme="minorAscii" w:eastAsiaTheme="minorEastAsia" w:cstheme="minorBidi"/>
          <w:sz w:val="14"/>
          <w:szCs w:val="14"/>
          <w:lang w:val="es-CO" w:eastAsia="es-CO"/>
        </w:rPr>
        <w:t>f</w:t>
      </w:r>
      <w:r w:rsidRPr="21E7C574" w:rsidR="0D8D0D3F">
        <w:rPr>
          <w:rFonts w:ascii="Arial" w:hAnsi="Arial" w:cs="Arial"/>
          <w:sz w:val="14"/>
          <w:szCs w:val="14"/>
          <w:lang w:eastAsia="es-CO"/>
        </w:rPr>
        <w:t>echa de consulta: 2</w:t>
      </w:r>
      <w:r w:rsidRPr="21E7C574" w:rsidR="08CA6E72">
        <w:rPr>
          <w:rFonts w:ascii="Arial" w:hAnsi="Arial" w:cs="Arial"/>
          <w:sz w:val="14"/>
          <w:szCs w:val="14"/>
          <w:lang w:eastAsia="es-CO"/>
        </w:rPr>
        <w:t>6</w:t>
      </w:r>
      <w:r w:rsidRPr="21E7C574" w:rsidR="0D8D0D3F">
        <w:rPr>
          <w:rFonts w:ascii="Arial" w:hAnsi="Arial" w:cs="Arial"/>
          <w:sz w:val="14"/>
          <w:szCs w:val="14"/>
          <w:lang w:eastAsia="es-CO"/>
        </w:rPr>
        <w:t xml:space="preserve"> de </w:t>
      </w:r>
      <w:r w:rsidRPr="21E7C574" w:rsidR="7D352834">
        <w:rPr>
          <w:rFonts w:ascii="Arial" w:hAnsi="Arial" w:cs="Arial"/>
          <w:sz w:val="14"/>
          <w:szCs w:val="14"/>
          <w:lang w:eastAsia="es-CO"/>
        </w:rPr>
        <w:t>mayo</w:t>
      </w:r>
      <w:r w:rsidRPr="21E7C574" w:rsidR="0D8D0D3F">
        <w:rPr>
          <w:rFonts w:ascii="Arial" w:hAnsi="Arial" w:cs="Arial"/>
          <w:sz w:val="14"/>
          <w:szCs w:val="14"/>
          <w:lang w:eastAsia="es-CO"/>
        </w:rPr>
        <w:t xml:space="preserve"> </w:t>
      </w:r>
      <w:r w:rsidRPr="21E7C574" w:rsidR="0D8D0D3F">
        <w:rPr>
          <w:rFonts w:ascii="Arial" w:hAnsi="Arial" w:cs="Arial"/>
          <w:sz w:val="14"/>
          <w:szCs w:val="14"/>
          <w:lang w:eastAsia="es-CO"/>
        </w:rPr>
        <w:t xml:space="preserve">de 2026.   </w:t>
      </w:r>
    </w:p>
    <w:p w:rsidR="44029EC4" w:rsidP="44029EC4" w:rsidRDefault="44029EC4" w14:paraId="7AC7A6AE" w14:textId="32341F3F">
      <w:pPr>
        <w:jc w:val="both"/>
        <w:rPr>
          <w:rFonts w:ascii="Arial" w:hAnsi="Arial" w:eastAsia="Arial" w:cs="Arial"/>
          <w:sz w:val="21"/>
          <w:szCs w:val="21"/>
        </w:rPr>
      </w:pPr>
    </w:p>
    <w:p w:rsidR="44029EC4" w:rsidP="21E7C574" w:rsidRDefault="44029EC4" w14:paraId="1CEB4420" w14:textId="592CF53C">
      <w:pPr>
        <w:jc w:val="left"/>
        <w:rPr>
          <w:rFonts w:ascii="Arial" w:hAnsi="Arial" w:eastAsia="Arial" w:cs="Arial"/>
          <w:sz w:val="21"/>
          <w:szCs w:val="21"/>
        </w:rPr>
      </w:pPr>
    </w:p>
    <w:p w:rsidRPr="005B0190" w:rsidR="00C926CB" w:rsidP="21E7C574" w:rsidRDefault="31E9411B" w14:paraId="0FB510AC" w14:textId="77777777">
      <w:pPr>
        <w:jc w:val="left"/>
        <w:rPr>
          <w:rFonts w:ascii="Arial" w:hAnsi="Arial" w:eastAsia="Arial" w:cs="Arial"/>
          <w:sz w:val="21"/>
          <w:szCs w:val="21"/>
        </w:rPr>
      </w:pPr>
      <w:commentRangeStart w:id="25"/>
      <w:commentRangeStart w:id="474764775"/>
      <w:r w:rsidRPr="07FB3E33" w:rsidR="31E9411B">
        <w:rPr>
          <w:rFonts w:ascii="Arial" w:hAnsi="Arial" w:eastAsia="Arial" w:cs="Arial"/>
          <w:sz w:val="21"/>
          <w:szCs w:val="21"/>
        </w:rPr>
        <w:t>Respecto a los acuerdos comerciales negociados por Colombia para entidades contratantes, del Departamento Nacional de Planeación, tenemos lo siguiente:</w:t>
      </w:r>
    </w:p>
    <w:p w:rsidRPr="005B0190" w:rsidR="10E18D96" w:rsidP="21E7C574" w:rsidRDefault="0046746D" w14:paraId="799FEFA7" w14:textId="23E09DAF">
      <w:pPr>
        <w:pStyle w:val="Textoindependiente"/>
        <w:tabs>
          <w:tab w:val="left" w:pos="284"/>
        </w:tabs>
        <w:jc w:val="left"/>
        <w:rPr>
          <w:rFonts w:ascii="Arial" w:hAnsi="Arial" w:cs="Arial"/>
          <w:b w:val="1"/>
          <w:bCs w:val="1"/>
          <w:sz w:val="21"/>
          <w:szCs w:val="21"/>
          <w:lang w:val="es-CO"/>
        </w:rPr>
      </w:pPr>
      <w:commentRangeEnd w:id="25"/>
      <w:r>
        <w:rPr>
          <w:rStyle w:val="CommentReference"/>
        </w:rPr>
        <w:commentReference w:id="25"/>
      </w:r>
      <w:commentRangeEnd w:id="474764775"/>
      <w:r>
        <w:rPr>
          <w:rStyle w:val="CommentReference"/>
        </w:rPr>
        <w:commentReference w:id="474764775"/>
      </w:r>
    </w:p>
    <w:tbl>
      <w:tblPr>
        <w:tblStyle w:val="Tablanormal"/>
        <w:bidiVisual w:val="0"/>
        <w:tblW w:w="0" w:type="auto"/>
        <w:tblLook w:val="06A0" w:firstRow="1" w:lastRow="0" w:firstColumn="1" w:lastColumn="0" w:noHBand="1" w:noVBand="1"/>
      </w:tblPr>
      <w:tblGrid>
        <w:gridCol w:w="1545"/>
        <w:gridCol w:w="1050"/>
        <w:gridCol w:w="1035"/>
        <w:gridCol w:w="1500"/>
        <w:gridCol w:w="1905"/>
        <w:gridCol w:w="1575"/>
      </w:tblGrid>
      <w:tr w:rsidR="49849289" w:rsidTr="49849289" w14:paraId="0C232426">
        <w:trPr>
          <w:trHeight w:val="1005"/>
        </w:trPr>
        <w:tc>
          <w:tcPr>
            <w:tcW w:w="2595" w:type="dxa"/>
            <w:gridSpan w:val="2"/>
            <w:tcBorders>
              <w:top w:val="single" w:color="000000" w:themeColor="text1" w:sz="4"/>
              <w:left w:val="single" w:color="000000" w:themeColor="text1" w:sz="4"/>
              <w:bottom w:val="single" w:color="000000" w:themeColor="text1" w:sz="4"/>
              <w:right w:val="single" w:color="000000" w:themeColor="text1" w:sz="4"/>
            </w:tcBorders>
            <w:tcMar>
              <w:top w:w="15" w:type="dxa"/>
              <w:left w:w="15" w:type="dxa"/>
              <w:right w:w="15" w:type="dxa"/>
            </w:tcMar>
            <w:vAlign w:val="center"/>
          </w:tcPr>
          <w:p w:rsidR="49849289" w:rsidP="49849289" w:rsidRDefault="49849289" w14:paraId="5BC2ECBC" w14:textId="240CB914">
            <w:pPr>
              <w:spacing w:before="0" w:beforeAutospacing="off" w:after="0" w:afterAutospacing="off"/>
              <w:jc w:val="center"/>
            </w:pPr>
            <w:r w:rsidRPr="49849289" w:rsidR="49849289">
              <w:rPr>
                <w:rFonts w:ascii="Calibri" w:hAnsi="Calibri" w:eastAsia="Calibri" w:cs="Calibri"/>
                <w:b w:val="1"/>
                <w:bCs w:val="1"/>
                <w:i w:val="0"/>
                <w:iCs w:val="0"/>
                <w:strike w:val="0"/>
                <w:dstrike w:val="0"/>
                <w:color w:val="000000" w:themeColor="text1" w:themeTint="FF" w:themeShade="FF"/>
                <w:sz w:val="18"/>
                <w:szCs w:val="18"/>
                <w:u w:val="none"/>
              </w:rPr>
              <w:t>ACUERDO COMERCIAL</w:t>
            </w:r>
          </w:p>
        </w:tc>
        <w:tc>
          <w:tcPr>
            <w:tcW w:w="1035" w:type="dxa"/>
            <w:tcBorders>
              <w:top w:val="single" w:color="000000" w:themeColor="text1" w:sz="4"/>
              <w:left w:val="single" w:color="000000" w:themeColor="text1" w:sz="4"/>
              <w:bottom w:val="single" w:color="000000" w:themeColor="text1" w:sz="4"/>
              <w:right w:val="single" w:color="000000" w:themeColor="text1" w:sz="4"/>
            </w:tcBorders>
            <w:tcMar>
              <w:top w:w="15" w:type="dxa"/>
              <w:left w:w="15" w:type="dxa"/>
              <w:right w:w="15" w:type="dxa"/>
            </w:tcMar>
            <w:vAlign w:val="center"/>
          </w:tcPr>
          <w:p w:rsidR="49849289" w:rsidP="49849289" w:rsidRDefault="49849289" w14:paraId="3708DF80" w14:textId="44830240">
            <w:pPr>
              <w:spacing w:before="0" w:beforeAutospacing="off" w:after="0" w:afterAutospacing="off"/>
              <w:jc w:val="center"/>
            </w:pPr>
            <w:r w:rsidRPr="49849289" w:rsidR="49849289">
              <w:rPr>
                <w:rFonts w:ascii="Calibri" w:hAnsi="Calibri" w:eastAsia="Calibri" w:cs="Calibri"/>
                <w:b w:val="1"/>
                <w:bCs w:val="1"/>
                <w:i w:val="0"/>
                <w:iCs w:val="0"/>
                <w:strike w:val="0"/>
                <w:dstrike w:val="0"/>
                <w:color w:val="000000" w:themeColor="text1" w:themeTint="FF" w:themeShade="FF"/>
                <w:sz w:val="18"/>
                <w:szCs w:val="18"/>
                <w:u w:val="none"/>
              </w:rPr>
              <w:t>Entidad Estatal Incluida</w:t>
            </w:r>
          </w:p>
        </w:tc>
        <w:tc>
          <w:tcPr>
            <w:tcW w:w="1500" w:type="dxa"/>
            <w:tcBorders>
              <w:top w:val="single" w:color="000000" w:themeColor="text1" w:sz="4"/>
              <w:left w:val="single" w:color="000000" w:themeColor="text1" w:sz="4"/>
              <w:bottom w:val="single" w:color="000000" w:themeColor="text1" w:sz="4"/>
              <w:right w:val="single" w:color="000000" w:themeColor="text1" w:sz="4"/>
            </w:tcBorders>
            <w:tcMar>
              <w:top w:w="15" w:type="dxa"/>
              <w:left w:w="15" w:type="dxa"/>
              <w:right w:w="15" w:type="dxa"/>
            </w:tcMar>
            <w:vAlign w:val="center"/>
          </w:tcPr>
          <w:p w:rsidR="49849289" w:rsidP="49849289" w:rsidRDefault="49849289" w14:paraId="4BAC67A0" w14:textId="5DD86332">
            <w:pPr>
              <w:spacing w:before="0" w:beforeAutospacing="off" w:after="0" w:afterAutospacing="off"/>
              <w:jc w:val="center"/>
            </w:pPr>
            <w:r w:rsidRPr="49849289" w:rsidR="49849289">
              <w:rPr>
                <w:rFonts w:ascii="Calibri" w:hAnsi="Calibri" w:eastAsia="Calibri" w:cs="Calibri"/>
                <w:b w:val="1"/>
                <w:bCs w:val="1"/>
                <w:i w:val="0"/>
                <w:iCs w:val="0"/>
                <w:strike w:val="0"/>
                <w:dstrike w:val="0"/>
                <w:color w:val="000000" w:themeColor="text1" w:themeTint="FF" w:themeShade="FF"/>
                <w:sz w:val="18"/>
                <w:szCs w:val="18"/>
                <w:u w:val="none"/>
              </w:rPr>
              <w:t>Presupuesto del Contrato superior al valor del Acuerdo Comercial</w:t>
            </w:r>
          </w:p>
        </w:tc>
        <w:tc>
          <w:tcPr>
            <w:tcW w:w="1905" w:type="dxa"/>
            <w:tcBorders>
              <w:top w:val="single" w:color="000000" w:themeColor="text1" w:sz="4"/>
              <w:left w:val="single" w:color="000000" w:themeColor="text1" w:sz="4"/>
              <w:bottom w:val="single" w:color="000000" w:themeColor="text1" w:sz="4"/>
              <w:right w:val="single" w:color="000000" w:themeColor="text1" w:sz="4"/>
            </w:tcBorders>
            <w:tcMar>
              <w:top w:w="15" w:type="dxa"/>
              <w:left w:w="15" w:type="dxa"/>
              <w:right w:w="15" w:type="dxa"/>
            </w:tcMar>
            <w:vAlign w:val="center"/>
          </w:tcPr>
          <w:p w:rsidR="49849289" w:rsidP="49849289" w:rsidRDefault="49849289" w14:paraId="515DC3D0" w14:textId="275F6FAB">
            <w:pPr>
              <w:spacing w:before="0" w:beforeAutospacing="off" w:after="0" w:afterAutospacing="off"/>
              <w:jc w:val="center"/>
            </w:pPr>
            <w:r w:rsidRPr="49849289" w:rsidR="49849289">
              <w:rPr>
                <w:rFonts w:ascii="Calibri" w:hAnsi="Calibri" w:eastAsia="Calibri" w:cs="Calibri"/>
                <w:b w:val="1"/>
                <w:bCs w:val="1"/>
                <w:i w:val="0"/>
                <w:iCs w:val="0"/>
                <w:strike w:val="0"/>
                <w:dstrike w:val="0"/>
                <w:color w:val="000000" w:themeColor="text1" w:themeTint="FF" w:themeShade="FF"/>
                <w:sz w:val="18"/>
                <w:szCs w:val="18"/>
                <w:u w:val="none"/>
              </w:rPr>
              <w:t>Excepción Aplicable al Proceso de Contratación</w:t>
            </w:r>
          </w:p>
        </w:tc>
        <w:tc>
          <w:tcPr>
            <w:tcW w:w="1575" w:type="dxa"/>
            <w:tcBorders>
              <w:top w:val="single" w:color="000000" w:themeColor="text1" w:sz="4"/>
              <w:left w:val="single" w:color="000000" w:themeColor="text1" w:sz="4"/>
              <w:bottom w:val="single" w:color="000000" w:themeColor="text1" w:sz="4"/>
              <w:right w:val="single" w:color="000000" w:themeColor="text1" w:sz="4"/>
            </w:tcBorders>
            <w:tcMar>
              <w:top w:w="15" w:type="dxa"/>
              <w:left w:w="15" w:type="dxa"/>
              <w:right w:w="15" w:type="dxa"/>
            </w:tcMar>
            <w:vAlign w:val="center"/>
          </w:tcPr>
          <w:p w:rsidR="49849289" w:rsidP="49849289" w:rsidRDefault="49849289" w14:paraId="3BFCFD2E" w14:textId="2B464668">
            <w:pPr>
              <w:spacing w:before="0" w:beforeAutospacing="off" w:after="0" w:afterAutospacing="off"/>
              <w:jc w:val="center"/>
            </w:pPr>
            <w:r w:rsidRPr="49849289" w:rsidR="49849289">
              <w:rPr>
                <w:rFonts w:ascii="Calibri" w:hAnsi="Calibri" w:eastAsia="Calibri" w:cs="Calibri"/>
                <w:b w:val="1"/>
                <w:bCs w:val="1"/>
                <w:i w:val="0"/>
                <w:iCs w:val="0"/>
                <w:strike w:val="0"/>
                <w:dstrike w:val="0"/>
                <w:color w:val="000000" w:themeColor="text1" w:themeTint="FF" w:themeShade="FF"/>
                <w:sz w:val="18"/>
                <w:szCs w:val="18"/>
                <w:u w:val="none"/>
              </w:rPr>
              <w:t>Proceso de Contratación cubierto por el Acuerdo Comercial</w:t>
            </w:r>
          </w:p>
        </w:tc>
      </w:tr>
      <w:tr w:rsidR="49849289" w:rsidTr="49849289" w14:paraId="52DDB524">
        <w:trPr>
          <w:trHeight w:val="300"/>
        </w:trPr>
        <w:tc>
          <w:tcPr>
            <w:tcW w:w="2595" w:type="dxa"/>
            <w:gridSpan w:val="2"/>
            <w:tcBorders>
              <w:top w:val="single" w:color="000000" w:themeColor="text1" w:sz="4"/>
              <w:left w:val="single" w:color="000000" w:themeColor="text1" w:sz="4"/>
              <w:bottom w:val="single" w:color="000000" w:themeColor="text1" w:sz="4"/>
              <w:right w:val="single" w:color="000000" w:themeColor="text1" w:sz="4"/>
            </w:tcBorders>
            <w:tcMar>
              <w:top w:w="15" w:type="dxa"/>
              <w:left w:w="15" w:type="dxa"/>
              <w:right w:w="15" w:type="dxa"/>
            </w:tcMar>
            <w:vAlign w:val="bottom"/>
          </w:tcPr>
          <w:p w:rsidR="49849289" w:rsidP="49849289" w:rsidRDefault="49849289" w14:paraId="54D7A0BB" w14:textId="06EA03D1">
            <w:pPr>
              <w:spacing w:before="0" w:beforeAutospacing="off" w:after="0" w:afterAutospacing="off"/>
              <w:jc w:val="left"/>
            </w:pPr>
            <w:r w:rsidRPr="49849289" w:rsidR="49849289">
              <w:rPr>
                <w:rFonts w:ascii="Calibri" w:hAnsi="Calibri" w:eastAsia="Calibri" w:cs="Calibri"/>
                <w:b w:val="0"/>
                <w:bCs w:val="0"/>
                <w:i w:val="0"/>
                <w:iCs w:val="0"/>
                <w:strike w:val="0"/>
                <w:dstrike w:val="0"/>
                <w:color w:val="000000" w:themeColor="text1" w:themeTint="FF" w:themeShade="FF"/>
                <w:sz w:val="22"/>
                <w:szCs w:val="22"/>
                <w:u w:val="none"/>
              </w:rPr>
              <w:t>Canadá</w:t>
            </w:r>
          </w:p>
        </w:tc>
        <w:tc>
          <w:tcPr>
            <w:tcW w:w="1035" w:type="dxa"/>
            <w:tcBorders>
              <w:top w:val="single" w:color="000000" w:themeColor="text1" w:sz="4"/>
              <w:left w:val="single" w:color="000000" w:themeColor="text1" w:sz="4"/>
              <w:bottom w:val="single" w:color="000000" w:themeColor="text1" w:sz="4"/>
              <w:right w:val="single" w:color="000000" w:themeColor="text1" w:sz="4"/>
            </w:tcBorders>
            <w:tcMar>
              <w:top w:w="15" w:type="dxa"/>
              <w:left w:w="15" w:type="dxa"/>
              <w:right w:w="15" w:type="dxa"/>
            </w:tcMar>
            <w:vAlign w:val="center"/>
          </w:tcPr>
          <w:p w:rsidR="49849289" w:rsidP="49849289" w:rsidRDefault="49849289" w14:paraId="30DCEF0A" w14:textId="23205E68">
            <w:pPr>
              <w:spacing w:before="0" w:beforeAutospacing="off" w:after="0" w:afterAutospacing="off"/>
              <w:jc w:val="center"/>
            </w:pPr>
            <w:r w:rsidRPr="49849289" w:rsidR="49849289">
              <w:rPr>
                <w:rFonts w:ascii="Calibri" w:hAnsi="Calibri" w:eastAsia="Calibri" w:cs="Calibri"/>
                <w:b w:val="0"/>
                <w:bCs w:val="0"/>
                <w:i w:val="0"/>
                <w:iCs w:val="0"/>
                <w:strike w:val="0"/>
                <w:dstrike w:val="0"/>
                <w:color w:val="000000" w:themeColor="text1" w:themeTint="FF" w:themeShade="FF"/>
                <w:sz w:val="22"/>
                <w:szCs w:val="22"/>
                <w:u w:val="none"/>
              </w:rPr>
              <w:t>SI</w:t>
            </w:r>
          </w:p>
        </w:tc>
        <w:tc>
          <w:tcPr>
            <w:tcW w:w="1500" w:type="dxa"/>
            <w:tcBorders>
              <w:top w:val="single" w:color="000000" w:themeColor="text1" w:sz="4"/>
              <w:left w:val="single" w:color="000000" w:themeColor="text1" w:sz="4"/>
              <w:bottom w:val="single" w:color="000000" w:themeColor="text1" w:sz="4"/>
              <w:right w:val="single" w:color="000000" w:themeColor="text1" w:sz="4"/>
            </w:tcBorders>
            <w:tcMar>
              <w:top w:w="15" w:type="dxa"/>
              <w:left w:w="15" w:type="dxa"/>
              <w:right w:w="15" w:type="dxa"/>
            </w:tcMar>
            <w:vAlign w:val="center"/>
          </w:tcPr>
          <w:p w:rsidR="49849289" w:rsidP="49849289" w:rsidRDefault="49849289" w14:paraId="0FE96E9E" w14:textId="576BF72A">
            <w:pPr>
              <w:spacing w:before="0" w:beforeAutospacing="off" w:after="0" w:afterAutospacing="off"/>
              <w:jc w:val="center"/>
            </w:pPr>
            <w:r w:rsidRPr="49849289" w:rsidR="49849289">
              <w:rPr>
                <w:rFonts w:ascii="Calibri" w:hAnsi="Calibri" w:eastAsia="Calibri" w:cs="Calibri"/>
                <w:b w:val="0"/>
                <w:bCs w:val="0"/>
                <w:i w:val="0"/>
                <w:iCs w:val="0"/>
                <w:strike w:val="0"/>
                <w:dstrike w:val="0"/>
                <w:color w:val="000000" w:themeColor="text1" w:themeTint="FF" w:themeShade="FF"/>
                <w:sz w:val="22"/>
                <w:szCs w:val="22"/>
                <w:u w:val="none"/>
              </w:rPr>
              <w:t>NO</w:t>
            </w:r>
          </w:p>
        </w:tc>
        <w:tc>
          <w:tcPr>
            <w:tcW w:w="1905" w:type="dxa"/>
            <w:tcBorders>
              <w:top w:val="single" w:color="000000" w:themeColor="text1" w:sz="4"/>
              <w:left w:val="single" w:color="000000" w:themeColor="text1" w:sz="4"/>
              <w:bottom w:val="single" w:color="000000" w:themeColor="text1" w:sz="4"/>
              <w:right w:val="single" w:color="000000" w:themeColor="text1" w:sz="4"/>
            </w:tcBorders>
            <w:tcMar>
              <w:top w:w="15" w:type="dxa"/>
              <w:left w:w="15" w:type="dxa"/>
              <w:right w:w="15" w:type="dxa"/>
            </w:tcMar>
            <w:vAlign w:val="center"/>
          </w:tcPr>
          <w:p w:rsidR="49849289" w:rsidP="49849289" w:rsidRDefault="49849289" w14:paraId="4201E664" w14:textId="3E822146">
            <w:pPr>
              <w:spacing w:before="0" w:beforeAutospacing="off" w:after="0" w:afterAutospacing="off"/>
              <w:jc w:val="center"/>
            </w:pPr>
            <w:r w:rsidRPr="49849289" w:rsidR="49849289">
              <w:rPr>
                <w:rFonts w:ascii="Calibri" w:hAnsi="Calibri" w:eastAsia="Calibri" w:cs="Calibri"/>
                <w:b w:val="0"/>
                <w:bCs w:val="0"/>
                <w:i w:val="0"/>
                <w:iCs w:val="0"/>
                <w:strike w:val="0"/>
                <w:dstrike w:val="0"/>
                <w:color w:val="000000" w:themeColor="text1" w:themeTint="FF" w:themeShade="FF"/>
                <w:sz w:val="22"/>
                <w:szCs w:val="22"/>
                <w:u w:val="none"/>
              </w:rPr>
              <w:t>NO</w:t>
            </w:r>
          </w:p>
        </w:tc>
        <w:tc>
          <w:tcPr>
            <w:tcW w:w="1575" w:type="dxa"/>
            <w:tcBorders>
              <w:top w:val="single" w:color="000000" w:themeColor="text1" w:sz="4"/>
              <w:left w:val="single" w:color="000000" w:themeColor="text1" w:sz="4"/>
              <w:bottom w:val="single" w:color="000000" w:themeColor="text1" w:sz="4"/>
              <w:right w:val="single" w:color="000000" w:themeColor="text1" w:sz="4"/>
            </w:tcBorders>
            <w:tcMar>
              <w:top w:w="15" w:type="dxa"/>
              <w:left w:w="15" w:type="dxa"/>
              <w:right w:w="15" w:type="dxa"/>
            </w:tcMar>
            <w:vAlign w:val="center"/>
          </w:tcPr>
          <w:p w:rsidR="49849289" w:rsidP="49849289" w:rsidRDefault="49849289" w14:paraId="681CEFF0" w14:textId="6B23DFC7">
            <w:pPr>
              <w:spacing w:before="0" w:beforeAutospacing="off" w:after="0" w:afterAutospacing="off"/>
              <w:jc w:val="center"/>
            </w:pPr>
            <w:r w:rsidRPr="49849289" w:rsidR="49849289">
              <w:rPr>
                <w:rFonts w:ascii="Calibri" w:hAnsi="Calibri" w:eastAsia="Calibri" w:cs="Calibri"/>
                <w:b w:val="0"/>
                <w:bCs w:val="0"/>
                <w:i w:val="0"/>
                <w:iCs w:val="0"/>
                <w:strike w:val="0"/>
                <w:dstrike w:val="0"/>
                <w:color w:val="000000" w:themeColor="text1" w:themeTint="FF" w:themeShade="FF"/>
                <w:sz w:val="22"/>
                <w:szCs w:val="22"/>
                <w:u w:val="none"/>
              </w:rPr>
              <w:t>NO</w:t>
            </w:r>
          </w:p>
        </w:tc>
      </w:tr>
      <w:tr w:rsidR="49849289" w:rsidTr="49849289" w14:paraId="65FB8C41">
        <w:trPr>
          <w:trHeight w:val="645"/>
        </w:trPr>
        <w:tc>
          <w:tcPr>
            <w:tcW w:w="2595" w:type="dxa"/>
            <w:gridSpan w:val="2"/>
            <w:tcBorders>
              <w:top w:val="single" w:color="000000" w:themeColor="text1" w:sz="4"/>
              <w:left w:val="single" w:color="000000" w:themeColor="text1" w:sz="4"/>
              <w:bottom w:val="single" w:color="000000" w:themeColor="text1" w:sz="4"/>
              <w:right w:val="single" w:color="000000" w:themeColor="text1" w:sz="4"/>
            </w:tcBorders>
            <w:tcMar>
              <w:top w:w="15" w:type="dxa"/>
              <w:left w:w="15" w:type="dxa"/>
              <w:right w:w="15" w:type="dxa"/>
            </w:tcMar>
            <w:vAlign w:val="bottom"/>
          </w:tcPr>
          <w:p w:rsidR="49849289" w:rsidP="49849289" w:rsidRDefault="49849289" w14:paraId="183695F4" w14:textId="4AB88D96">
            <w:pPr>
              <w:spacing w:before="0" w:beforeAutospacing="off" w:after="0" w:afterAutospacing="off"/>
              <w:jc w:val="left"/>
            </w:pPr>
            <w:r w:rsidRPr="49849289" w:rsidR="49849289">
              <w:rPr>
                <w:rFonts w:ascii="Calibri" w:hAnsi="Calibri" w:eastAsia="Calibri" w:cs="Calibri"/>
                <w:b w:val="0"/>
                <w:bCs w:val="0"/>
                <w:i w:val="0"/>
                <w:iCs w:val="0"/>
                <w:strike w:val="0"/>
                <w:dstrike w:val="0"/>
                <w:color w:val="000000" w:themeColor="text1" w:themeTint="FF" w:themeShade="FF"/>
                <w:sz w:val="22"/>
                <w:szCs w:val="22"/>
                <w:u w:val="none"/>
              </w:rPr>
              <w:t>Reino Unido de Gran Bretaña e Irlanda del Norte</w:t>
            </w:r>
          </w:p>
        </w:tc>
        <w:tc>
          <w:tcPr>
            <w:tcW w:w="1035" w:type="dxa"/>
            <w:tcBorders>
              <w:top w:val="single" w:color="000000" w:themeColor="text1" w:sz="4"/>
              <w:left w:val="single" w:color="000000" w:themeColor="text1" w:sz="4"/>
              <w:bottom w:val="single" w:color="000000" w:themeColor="text1" w:sz="4"/>
              <w:right w:val="single" w:color="000000" w:themeColor="text1" w:sz="4"/>
            </w:tcBorders>
            <w:tcMar>
              <w:top w:w="15" w:type="dxa"/>
              <w:left w:w="15" w:type="dxa"/>
              <w:right w:w="15" w:type="dxa"/>
            </w:tcMar>
            <w:vAlign w:val="center"/>
          </w:tcPr>
          <w:p w:rsidR="49849289" w:rsidP="49849289" w:rsidRDefault="49849289" w14:paraId="5A71D0DD" w14:textId="01EDE297">
            <w:pPr>
              <w:spacing w:before="0" w:beforeAutospacing="off" w:after="0" w:afterAutospacing="off"/>
              <w:jc w:val="center"/>
            </w:pPr>
            <w:r w:rsidRPr="49849289" w:rsidR="49849289">
              <w:rPr>
                <w:rFonts w:ascii="Calibri" w:hAnsi="Calibri" w:eastAsia="Calibri" w:cs="Calibri"/>
                <w:b w:val="0"/>
                <w:bCs w:val="0"/>
                <w:i w:val="0"/>
                <w:iCs w:val="0"/>
                <w:strike w:val="0"/>
                <w:dstrike w:val="0"/>
                <w:color w:val="000000" w:themeColor="text1" w:themeTint="FF" w:themeShade="FF"/>
                <w:sz w:val="22"/>
                <w:szCs w:val="22"/>
                <w:u w:val="none"/>
              </w:rPr>
              <w:t>SI</w:t>
            </w:r>
          </w:p>
        </w:tc>
        <w:tc>
          <w:tcPr>
            <w:tcW w:w="1500" w:type="dxa"/>
            <w:tcBorders>
              <w:top w:val="single" w:color="000000" w:themeColor="text1" w:sz="4"/>
              <w:left w:val="single" w:color="000000" w:themeColor="text1" w:sz="4"/>
              <w:bottom w:val="single" w:color="000000" w:themeColor="text1" w:sz="4"/>
              <w:right w:val="single" w:color="000000" w:themeColor="text1" w:sz="4"/>
            </w:tcBorders>
            <w:tcMar>
              <w:top w:w="15" w:type="dxa"/>
              <w:left w:w="15" w:type="dxa"/>
              <w:right w:w="15" w:type="dxa"/>
            </w:tcMar>
            <w:vAlign w:val="center"/>
          </w:tcPr>
          <w:p w:rsidR="49849289" w:rsidP="49849289" w:rsidRDefault="49849289" w14:paraId="19683D68" w14:textId="55D08E44">
            <w:pPr>
              <w:spacing w:before="0" w:beforeAutospacing="off" w:after="0" w:afterAutospacing="off"/>
              <w:jc w:val="center"/>
            </w:pPr>
            <w:r w:rsidRPr="49849289" w:rsidR="49849289">
              <w:rPr>
                <w:rFonts w:ascii="Calibri" w:hAnsi="Calibri" w:eastAsia="Calibri" w:cs="Calibri"/>
                <w:b w:val="0"/>
                <w:bCs w:val="0"/>
                <w:i w:val="0"/>
                <w:iCs w:val="0"/>
                <w:strike w:val="0"/>
                <w:dstrike w:val="0"/>
                <w:color w:val="000000" w:themeColor="text1" w:themeTint="FF" w:themeShade="FF"/>
                <w:sz w:val="22"/>
                <w:szCs w:val="22"/>
                <w:u w:val="none"/>
              </w:rPr>
              <w:t>SI</w:t>
            </w:r>
          </w:p>
        </w:tc>
        <w:tc>
          <w:tcPr>
            <w:tcW w:w="1905" w:type="dxa"/>
            <w:tcBorders>
              <w:top w:val="single" w:color="000000" w:themeColor="text1" w:sz="4"/>
              <w:left w:val="single" w:color="000000" w:themeColor="text1" w:sz="4"/>
              <w:bottom w:val="single" w:color="000000" w:themeColor="text1" w:sz="4"/>
              <w:right w:val="single" w:color="000000" w:themeColor="text1" w:sz="4"/>
            </w:tcBorders>
            <w:tcMar>
              <w:top w:w="15" w:type="dxa"/>
              <w:left w:w="15" w:type="dxa"/>
              <w:right w:w="15" w:type="dxa"/>
            </w:tcMar>
            <w:vAlign w:val="center"/>
          </w:tcPr>
          <w:p w:rsidR="49849289" w:rsidP="49849289" w:rsidRDefault="49849289" w14:paraId="30C5FFF4" w14:textId="529EDE26">
            <w:pPr>
              <w:spacing w:before="0" w:beforeAutospacing="off" w:after="0" w:afterAutospacing="off"/>
              <w:jc w:val="center"/>
            </w:pPr>
            <w:r w:rsidRPr="49849289" w:rsidR="49849289">
              <w:rPr>
                <w:rFonts w:ascii="Calibri" w:hAnsi="Calibri" w:eastAsia="Calibri" w:cs="Calibri"/>
                <w:b w:val="0"/>
                <w:bCs w:val="0"/>
                <w:i w:val="0"/>
                <w:iCs w:val="0"/>
                <w:strike w:val="0"/>
                <w:dstrike w:val="0"/>
                <w:color w:val="000000" w:themeColor="text1" w:themeTint="FF" w:themeShade="FF"/>
                <w:sz w:val="22"/>
                <w:szCs w:val="22"/>
                <w:u w:val="none"/>
              </w:rPr>
              <w:t>SI</w:t>
            </w:r>
          </w:p>
        </w:tc>
        <w:tc>
          <w:tcPr>
            <w:tcW w:w="1575" w:type="dxa"/>
            <w:tcBorders>
              <w:top w:val="single" w:color="000000" w:themeColor="text1" w:sz="4"/>
              <w:left w:val="single" w:color="000000" w:themeColor="text1" w:sz="4"/>
              <w:bottom w:val="single" w:color="000000" w:themeColor="text1" w:sz="4"/>
              <w:right w:val="single" w:color="000000" w:themeColor="text1" w:sz="4"/>
            </w:tcBorders>
            <w:tcMar>
              <w:top w:w="15" w:type="dxa"/>
              <w:left w:w="15" w:type="dxa"/>
              <w:right w:w="15" w:type="dxa"/>
            </w:tcMar>
            <w:vAlign w:val="center"/>
          </w:tcPr>
          <w:p w:rsidR="49849289" w:rsidP="49849289" w:rsidRDefault="49849289" w14:paraId="14BB1175" w14:textId="0F795091">
            <w:pPr>
              <w:spacing w:before="0" w:beforeAutospacing="off" w:after="0" w:afterAutospacing="off"/>
              <w:jc w:val="center"/>
            </w:pPr>
            <w:r w:rsidRPr="49849289" w:rsidR="49849289">
              <w:rPr>
                <w:rFonts w:ascii="Calibri" w:hAnsi="Calibri" w:eastAsia="Calibri" w:cs="Calibri"/>
                <w:b w:val="0"/>
                <w:bCs w:val="0"/>
                <w:i w:val="0"/>
                <w:iCs w:val="0"/>
                <w:strike w:val="0"/>
                <w:dstrike w:val="0"/>
                <w:color w:val="000000" w:themeColor="text1" w:themeTint="FF" w:themeShade="FF"/>
                <w:sz w:val="22"/>
                <w:szCs w:val="22"/>
                <w:u w:val="none"/>
              </w:rPr>
              <w:t>SI</w:t>
            </w:r>
          </w:p>
        </w:tc>
      </w:tr>
      <w:tr w:rsidR="49849289" w:rsidTr="49849289" w14:paraId="7B7DBFCF">
        <w:trPr>
          <w:trHeight w:val="300"/>
        </w:trPr>
        <w:tc>
          <w:tcPr>
            <w:tcW w:w="2595" w:type="dxa"/>
            <w:gridSpan w:val="2"/>
            <w:tcBorders>
              <w:top w:val="single" w:color="000000" w:themeColor="text1" w:sz="4"/>
              <w:left w:val="single" w:color="000000" w:themeColor="text1" w:sz="4"/>
              <w:bottom w:val="single" w:color="000000" w:themeColor="text1" w:sz="4"/>
              <w:right w:val="single" w:color="000000" w:themeColor="text1" w:sz="4"/>
            </w:tcBorders>
            <w:tcMar>
              <w:top w:w="15" w:type="dxa"/>
              <w:left w:w="15" w:type="dxa"/>
              <w:right w:w="15" w:type="dxa"/>
            </w:tcMar>
            <w:vAlign w:val="bottom"/>
          </w:tcPr>
          <w:p w:rsidR="49849289" w:rsidP="49849289" w:rsidRDefault="49849289" w14:paraId="7EEAE3A9" w14:textId="2C665EA9">
            <w:pPr>
              <w:spacing w:before="0" w:beforeAutospacing="off" w:after="0" w:afterAutospacing="off"/>
              <w:jc w:val="left"/>
            </w:pPr>
            <w:r w:rsidRPr="49849289" w:rsidR="49849289">
              <w:rPr>
                <w:rFonts w:ascii="Calibri" w:hAnsi="Calibri" w:eastAsia="Calibri" w:cs="Calibri"/>
                <w:b w:val="0"/>
                <w:bCs w:val="0"/>
                <w:i w:val="0"/>
                <w:iCs w:val="0"/>
                <w:strike w:val="0"/>
                <w:dstrike w:val="0"/>
                <w:color w:val="000000" w:themeColor="text1" w:themeTint="FF" w:themeShade="FF"/>
                <w:sz w:val="22"/>
                <w:szCs w:val="22"/>
                <w:u w:val="none"/>
              </w:rPr>
              <w:t>Estados Unidos</w:t>
            </w:r>
          </w:p>
        </w:tc>
        <w:tc>
          <w:tcPr>
            <w:tcW w:w="1035" w:type="dxa"/>
            <w:tcBorders>
              <w:top w:val="single" w:color="000000" w:themeColor="text1" w:sz="4"/>
              <w:left w:val="single" w:color="000000" w:themeColor="text1" w:sz="4"/>
              <w:bottom w:val="single" w:color="000000" w:themeColor="text1" w:sz="4"/>
              <w:right w:val="single" w:color="000000" w:themeColor="text1" w:sz="4"/>
            </w:tcBorders>
            <w:tcMar>
              <w:top w:w="15" w:type="dxa"/>
              <w:left w:w="15" w:type="dxa"/>
              <w:right w:w="15" w:type="dxa"/>
            </w:tcMar>
            <w:vAlign w:val="center"/>
          </w:tcPr>
          <w:p w:rsidR="49849289" w:rsidP="49849289" w:rsidRDefault="49849289" w14:paraId="1DE1B889" w14:textId="0DB8DC1E">
            <w:pPr>
              <w:spacing w:before="0" w:beforeAutospacing="off" w:after="0" w:afterAutospacing="off"/>
              <w:jc w:val="center"/>
            </w:pPr>
            <w:r w:rsidRPr="49849289" w:rsidR="49849289">
              <w:rPr>
                <w:rFonts w:ascii="Calibri" w:hAnsi="Calibri" w:eastAsia="Calibri" w:cs="Calibri"/>
                <w:b w:val="0"/>
                <w:bCs w:val="0"/>
                <w:i w:val="0"/>
                <w:iCs w:val="0"/>
                <w:strike w:val="0"/>
                <w:dstrike w:val="0"/>
                <w:color w:val="000000" w:themeColor="text1" w:themeTint="FF" w:themeShade="FF"/>
                <w:sz w:val="22"/>
                <w:szCs w:val="22"/>
                <w:u w:val="none"/>
              </w:rPr>
              <w:t>SI</w:t>
            </w:r>
          </w:p>
        </w:tc>
        <w:tc>
          <w:tcPr>
            <w:tcW w:w="1500" w:type="dxa"/>
            <w:tcBorders>
              <w:top w:val="single" w:color="000000" w:themeColor="text1" w:sz="4"/>
              <w:left w:val="single" w:color="000000" w:themeColor="text1" w:sz="4"/>
              <w:bottom w:val="single" w:color="000000" w:themeColor="text1" w:sz="4"/>
              <w:right w:val="single" w:color="000000" w:themeColor="text1" w:sz="4"/>
            </w:tcBorders>
            <w:tcMar>
              <w:top w:w="15" w:type="dxa"/>
              <w:left w:w="15" w:type="dxa"/>
              <w:right w:w="15" w:type="dxa"/>
            </w:tcMar>
            <w:vAlign w:val="center"/>
          </w:tcPr>
          <w:p w:rsidR="49849289" w:rsidP="49849289" w:rsidRDefault="49849289" w14:paraId="7B5C2533" w14:textId="6FBC9AC8">
            <w:pPr>
              <w:spacing w:before="0" w:beforeAutospacing="off" w:after="0" w:afterAutospacing="off"/>
              <w:jc w:val="center"/>
            </w:pPr>
            <w:r w:rsidRPr="49849289" w:rsidR="49849289">
              <w:rPr>
                <w:rFonts w:ascii="Calibri" w:hAnsi="Calibri" w:eastAsia="Calibri" w:cs="Calibri"/>
                <w:b w:val="0"/>
                <w:bCs w:val="0"/>
                <w:i w:val="0"/>
                <w:iCs w:val="0"/>
                <w:strike w:val="0"/>
                <w:dstrike w:val="0"/>
                <w:color w:val="000000" w:themeColor="text1" w:themeTint="FF" w:themeShade="FF"/>
                <w:sz w:val="22"/>
                <w:szCs w:val="22"/>
                <w:u w:val="none"/>
              </w:rPr>
              <w:t>SI</w:t>
            </w:r>
          </w:p>
        </w:tc>
        <w:tc>
          <w:tcPr>
            <w:tcW w:w="1905" w:type="dxa"/>
            <w:tcBorders>
              <w:top w:val="single" w:color="000000" w:themeColor="text1" w:sz="4"/>
              <w:left w:val="single" w:color="000000" w:themeColor="text1" w:sz="4"/>
              <w:bottom w:val="single" w:color="000000" w:themeColor="text1" w:sz="4"/>
              <w:right w:val="single" w:color="000000" w:themeColor="text1" w:sz="4"/>
            </w:tcBorders>
            <w:tcMar>
              <w:top w:w="15" w:type="dxa"/>
              <w:left w:w="15" w:type="dxa"/>
              <w:right w:w="15" w:type="dxa"/>
            </w:tcMar>
            <w:vAlign w:val="center"/>
          </w:tcPr>
          <w:p w:rsidR="49849289" w:rsidP="49849289" w:rsidRDefault="49849289" w14:paraId="613EE529" w14:textId="0C9A08BA">
            <w:pPr>
              <w:spacing w:before="0" w:beforeAutospacing="off" w:after="0" w:afterAutospacing="off"/>
              <w:jc w:val="center"/>
            </w:pPr>
            <w:r w:rsidRPr="49849289" w:rsidR="49849289">
              <w:rPr>
                <w:rFonts w:ascii="Calibri" w:hAnsi="Calibri" w:eastAsia="Calibri" w:cs="Calibri"/>
                <w:b w:val="0"/>
                <w:bCs w:val="0"/>
                <w:i w:val="0"/>
                <w:iCs w:val="0"/>
                <w:strike w:val="0"/>
                <w:dstrike w:val="0"/>
                <w:color w:val="000000" w:themeColor="text1" w:themeTint="FF" w:themeShade="FF"/>
                <w:sz w:val="22"/>
                <w:szCs w:val="22"/>
                <w:u w:val="none"/>
              </w:rPr>
              <w:t>SI</w:t>
            </w:r>
          </w:p>
        </w:tc>
        <w:tc>
          <w:tcPr>
            <w:tcW w:w="1575" w:type="dxa"/>
            <w:tcBorders>
              <w:top w:val="single" w:color="000000" w:themeColor="text1" w:sz="4"/>
              <w:left w:val="single" w:color="000000" w:themeColor="text1" w:sz="4"/>
              <w:bottom w:val="single" w:color="000000" w:themeColor="text1" w:sz="4"/>
              <w:right w:val="single" w:color="000000" w:themeColor="text1" w:sz="4"/>
            </w:tcBorders>
            <w:tcMar>
              <w:top w:w="15" w:type="dxa"/>
              <w:left w:w="15" w:type="dxa"/>
              <w:right w:w="15" w:type="dxa"/>
            </w:tcMar>
            <w:vAlign w:val="center"/>
          </w:tcPr>
          <w:p w:rsidR="49849289" w:rsidP="49849289" w:rsidRDefault="49849289" w14:paraId="4F2F668A" w14:textId="00B95A91">
            <w:pPr>
              <w:spacing w:before="0" w:beforeAutospacing="off" w:after="0" w:afterAutospacing="off"/>
              <w:jc w:val="center"/>
            </w:pPr>
            <w:r w:rsidRPr="49849289" w:rsidR="49849289">
              <w:rPr>
                <w:rFonts w:ascii="Calibri" w:hAnsi="Calibri" w:eastAsia="Calibri" w:cs="Calibri"/>
                <w:b w:val="0"/>
                <w:bCs w:val="0"/>
                <w:i w:val="0"/>
                <w:iCs w:val="0"/>
                <w:strike w:val="0"/>
                <w:dstrike w:val="0"/>
                <w:color w:val="000000" w:themeColor="text1" w:themeTint="FF" w:themeShade="FF"/>
                <w:sz w:val="22"/>
                <w:szCs w:val="22"/>
                <w:u w:val="none"/>
              </w:rPr>
              <w:t>SI</w:t>
            </w:r>
          </w:p>
        </w:tc>
      </w:tr>
      <w:tr w:rsidR="49849289" w:rsidTr="49849289" w14:paraId="0790B8EC">
        <w:trPr>
          <w:trHeight w:val="300"/>
        </w:trPr>
        <w:tc>
          <w:tcPr>
            <w:tcW w:w="2595" w:type="dxa"/>
            <w:gridSpan w:val="2"/>
            <w:tcBorders>
              <w:top w:val="single" w:color="000000" w:themeColor="text1" w:sz="4"/>
              <w:left w:val="single" w:color="000000" w:themeColor="text1" w:sz="4"/>
              <w:bottom w:val="single" w:color="000000" w:themeColor="text1" w:sz="4"/>
              <w:right w:val="single" w:color="000000" w:themeColor="text1" w:sz="4"/>
            </w:tcBorders>
            <w:tcMar>
              <w:top w:w="15" w:type="dxa"/>
              <w:left w:w="15" w:type="dxa"/>
              <w:right w:w="15" w:type="dxa"/>
            </w:tcMar>
            <w:vAlign w:val="bottom"/>
          </w:tcPr>
          <w:p w:rsidR="49849289" w:rsidP="49849289" w:rsidRDefault="49849289" w14:paraId="41390C72" w14:textId="1422205A">
            <w:pPr>
              <w:spacing w:before="0" w:beforeAutospacing="off" w:after="0" w:afterAutospacing="off"/>
              <w:jc w:val="left"/>
            </w:pPr>
            <w:r w:rsidRPr="49849289" w:rsidR="49849289">
              <w:rPr>
                <w:rFonts w:ascii="Calibri" w:hAnsi="Calibri" w:eastAsia="Calibri" w:cs="Calibri"/>
                <w:b w:val="0"/>
                <w:bCs w:val="0"/>
                <w:i w:val="0"/>
                <w:iCs w:val="0"/>
                <w:strike w:val="0"/>
                <w:dstrike w:val="0"/>
                <w:color w:val="000000" w:themeColor="text1" w:themeTint="FF" w:themeShade="FF"/>
                <w:sz w:val="22"/>
                <w:szCs w:val="22"/>
                <w:u w:val="none"/>
              </w:rPr>
              <w:t>Chile</w:t>
            </w:r>
          </w:p>
        </w:tc>
        <w:tc>
          <w:tcPr>
            <w:tcW w:w="1035" w:type="dxa"/>
            <w:tcBorders>
              <w:top w:val="single" w:color="000000" w:themeColor="text1" w:sz="4"/>
              <w:left w:val="single" w:color="000000" w:themeColor="text1" w:sz="4"/>
              <w:bottom w:val="single" w:color="000000" w:themeColor="text1" w:sz="4"/>
              <w:right w:val="single" w:color="000000" w:themeColor="text1" w:sz="4"/>
            </w:tcBorders>
            <w:tcMar>
              <w:top w:w="15" w:type="dxa"/>
              <w:left w:w="15" w:type="dxa"/>
              <w:right w:w="15" w:type="dxa"/>
            </w:tcMar>
            <w:vAlign w:val="center"/>
          </w:tcPr>
          <w:p w:rsidR="49849289" w:rsidP="49849289" w:rsidRDefault="49849289" w14:paraId="7FB4784A" w14:textId="571F6706">
            <w:pPr>
              <w:spacing w:before="0" w:beforeAutospacing="off" w:after="0" w:afterAutospacing="off"/>
              <w:jc w:val="center"/>
            </w:pPr>
            <w:r w:rsidRPr="49849289" w:rsidR="49849289">
              <w:rPr>
                <w:rFonts w:ascii="Calibri" w:hAnsi="Calibri" w:eastAsia="Calibri" w:cs="Calibri"/>
                <w:b w:val="0"/>
                <w:bCs w:val="0"/>
                <w:i w:val="0"/>
                <w:iCs w:val="0"/>
                <w:strike w:val="0"/>
                <w:dstrike w:val="0"/>
                <w:color w:val="000000" w:themeColor="text1" w:themeTint="FF" w:themeShade="FF"/>
                <w:sz w:val="22"/>
                <w:szCs w:val="22"/>
                <w:u w:val="none"/>
              </w:rPr>
              <w:t>SI</w:t>
            </w:r>
          </w:p>
        </w:tc>
        <w:tc>
          <w:tcPr>
            <w:tcW w:w="1500" w:type="dxa"/>
            <w:tcBorders>
              <w:top w:val="single" w:color="000000" w:themeColor="text1" w:sz="4"/>
              <w:left w:val="single" w:color="000000" w:themeColor="text1" w:sz="4"/>
              <w:bottom w:val="single" w:color="000000" w:themeColor="text1" w:sz="4"/>
              <w:right w:val="single" w:color="000000" w:themeColor="text1" w:sz="4"/>
            </w:tcBorders>
            <w:tcMar>
              <w:top w:w="15" w:type="dxa"/>
              <w:left w:w="15" w:type="dxa"/>
              <w:right w:w="15" w:type="dxa"/>
            </w:tcMar>
            <w:vAlign w:val="center"/>
          </w:tcPr>
          <w:p w:rsidR="49849289" w:rsidP="49849289" w:rsidRDefault="49849289" w14:paraId="5744F72D" w14:textId="59048C6C">
            <w:pPr>
              <w:spacing w:before="0" w:beforeAutospacing="off" w:after="0" w:afterAutospacing="off"/>
              <w:jc w:val="center"/>
            </w:pPr>
            <w:r w:rsidRPr="49849289" w:rsidR="49849289">
              <w:rPr>
                <w:rFonts w:ascii="Calibri" w:hAnsi="Calibri" w:eastAsia="Calibri" w:cs="Calibri"/>
                <w:b w:val="0"/>
                <w:bCs w:val="0"/>
                <w:i w:val="0"/>
                <w:iCs w:val="0"/>
                <w:strike w:val="0"/>
                <w:dstrike w:val="0"/>
                <w:color w:val="000000" w:themeColor="text1" w:themeTint="FF" w:themeShade="FF"/>
                <w:sz w:val="22"/>
                <w:szCs w:val="22"/>
                <w:u w:val="none"/>
              </w:rPr>
              <w:t>SI</w:t>
            </w:r>
          </w:p>
        </w:tc>
        <w:tc>
          <w:tcPr>
            <w:tcW w:w="1905" w:type="dxa"/>
            <w:tcBorders>
              <w:top w:val="single" w:color="000000" w:themeColor="text1" w:sz="4"/>
              <w:left w:val="single" w:color="000000" w:themeColor="text1" w:sz="4"/>
              <w:bottom w:val="single" w:color="000000" w:themeColor="text1" w:sz="4"/>
              <w:right w:val="single" w:color="000000" w:themeColor="text1" w:sz="4"/>
            </w:tcBorders>
            <w:tcMar>
              <w:top w:w="15" w:type="dxa"/>
              <w:left w:w="15" w:type="dxa"/>
              <w:right w:w="15" w:type="dxa"/>
            </w:tcMar>
            <w:vAlign w:val="center"/>
          </w:tcPr>
          <w:p w:rsidR="49849289" w:rsidP="49849289" w:rsidRDefault="49849289" w14:paraId="711E9D51" w14:textId="1854A9A3">
            <w:pPr>
              <w:spacing w:before="0" w:beforeAutospacing="off" w:after="0" w:afterAutospacing="off"/>
              <w:jc w:val="center"/>
            </w:pPr>
            <w:r w:rsidRPr="49849289" w:rsidR="49849289">
              <w:rPr>
                <w:rFonts w:ascii="Calibri" w:hAnsi="Calibri" w:eastAsia="Calibri" w:cs="Calibri"/>
                <w:b w:val="0"/>
                <w:bCs w:val="0"/>
                <w:i w:val="0"/>
                <w:iCs w:val="0"/>
                <w:strike w:val="0"/>
                <w:dstrike w:val="0"/>
                <w:color w:val="000000" w:themeColor="text1" w:themeTint="FF" w:themeShade="FF"/>
                <w:sz w:val="22"/>
                <w:szCs w:val="22"/>
                <w:u w:val="none"/>
              </w:rPr>
              <w:t>SI</w:t>
            </w:r>
          </w:p>
        </w:tc>
        <w:tc>
          <w:tcPr>
            <w:tcW w:w="1575" w:type="dxa"/>
            <w:tcBorders>
              <w:top w:val="single" w:color="000000" w:themeColor="text1" w:sz="4"/>
              <w:left w:val="single" w:color="000000" w:themeColor="text1" w:sz="4"/>
              <w:bottom w:val="single" w:color="000000" w:themeColor="text1" w:sz="4"/>
              <w:right w:val="single" w:color="000000" w:themeColor="text1" w:sz="4"/>
            </w:tcBorders>
            <w:tcMar>
              <w:top w:w="15" w:type="dxa"/>
              <w:left w:w="15" w:type="dxa"/>
              <w:right w:w="15" w:type="dxa"/>
            </w:tcMar>
            <w:vAlign w:val="center"/>
          </w:tcPr>
          <w:p w:rsidR="49849289" w:rsidP="49849289" w:rsidRDefault="49849289" w14:paraId="370FC363" w14:textId="38319A8D">
            <w:pPr>
              <w:spacing w:before="0" w:beforeAutospacing="off" w:after="0" w:afterAutospacing="off"/>
              <w:jc w:val="center"/>
            </w:pPr>
            <w:r w:rsidRPr="49849289" w:rsidR="49849289">
              <w:rPr>
                <w:rFonts w:ascii="Calibri" w:hAnsi="Calibri" w:eastAsia="Calibri" w:cs="Calibri"/>
                <w:b w:val="0"/>
                <w:bCs w:val="0"/>
                <w:i w:val="0"/>
                <w:iCs w:val="0"/>
                <w:strike w:val="0"/>
                <w:dstrike w:val="0"/>
                <w:color w:val="000000" w:themeColor="text1" w:themeTint="FF" w:themeShade="FF"/>
                <w:sz w:val="22"/>
                <w:szCs w:val="22"/>
                <w:u w:val="none"/>
              </w:rPr>
              <w:t>SI</w:t>
            </w:r>
          </w:p>
        </w:tc>
      </w:tr>
      <w:tr w:rsidR="49849289" w:rsidTr="49849289" w14:paraId="3635884C">
        <w:trPr>
          <w:trHeight w:val="300"/>
        </w:trPr>
        <w:tc>
          <w:tcPr>
            <w:tcW w:w="2595" w:type="dxa"/>
            <w:gridSpan w:val="2"/>
            <w:tcBorders>
              <w:top w:val="single" w:color="000000" w:themeColor="text1" w:sz="4"/>
              <w:left w:val="single" w:color="000000" w:themeColor="text1" w:sz="4"/>
              <w:bottom w:val="single" w:color="000000" w:themeColor="text1" w:sz="4"/>
              <w:right w:val="single" w:color="000000" w:themeColor="text1" w:sz="4"/>
            </w:tcBorders>
            <w:tcMar>
              <w:top w:w="15" w:type="dxa"/>
              <w:left w:w="15" w:type="dxa"/>
              <w:right w:w="15" w:type="dxa"/>
            </w:tcMar>
            <w:vAlign w:val="bottom"/>
          </w:tcPr>
          <w:p w:rsidR="49849289" w:rsidP="49849289" w:rsidRDefault="49849289" w14:paraId="0CC174C2" w14:textId="5579807E">
            <w:pPr>
              <w:spacing w:before="0" w:beforeAutospacing="off" w:after="0" w:afterAutospacing="off"/>
              <w:jc w:val="left"/>
            </w:pPr>
            <w:r w:rsidRPr="49849289" w:rsidR="49849289">
              <w:rPr>
                <w:rFonts w:ascii="Calibri" w:hAnsi="Calibri" w:eastAsia="Calibri" w:cs="Calibri"/>
                <w:b w:val="0"/>
                <w:bCs w:val="0"/>
                <w:i w:val="0"/>
                <w:iCs w:val="0"/>
                <w:strike w:val="0"/>
                <w:dstrike w:val="0"/>
                <w:color w:val="000000" w:themeColor="text1" w:themeTint="FF" w:themeShade="FF"/>
                <w:sz w:val="22"/>
                <w:szCs w:val="22"/>
                <w:u w:val="none"/>
              </w:rPr>
              <w:t>Costa Rica</w:t>
            </w:r>
          </w:p>
        </w:tc>
        <w:tc>
          <w:tcPr>
            <w:tcW w:w="1035" w:type="dxa"/>
            <w:tcBorders>
              <w:top w:val="single" w:color="000000" w:themeColor="text1" w:sz="4"/>
              <w:left w:val="single" w:color="000000" w:themeColor="text1" w:sz="4"/>
              <w:bottom w:val="single" w:color="000000" w:themeColor="text1" w:sz="4"/>
              <w:right w:val="single" w:color="000000" w:themeColor="text1" w:sz="4"/>
            </w:tcBorders>
            <w:tcMar>
              <w:top w:w="15" w:type="dxa"/>
              <w:left w:w="15" w:type="dxa"/>
              <w:right w:w="15" w:type="dxa"/>
            </w:tcMar>
            <w:vAlign w:val="center"/>
          </w:tcPr>
          <w:p w:rsidR="49849289" w:rsidP="49849289" w:rsidRDefault="49849289" w14:paraId="5CEFCE7F" w14:textId="0211A534">
            <w:pPr>
              <w:spacing w:before="0" w:beforeAutospacing="off" w:after="0" w:afterAutospacing="off"/>
              <w:jc w:val="center"/>
            </w:pPr>
            <w:r w:rsidRPr="49849289" w:rsidR="49849289">
              <w:rPr>
                <w:rFonts w:ascii="Calibri" w:hAnsi="Calibri" w:eastAsia="Calibri" w:cs="Calibri"/>
                <w:b w:val="0"/>
                <w:bCs w:val="0"/>
                <w:i w:val="0"/>
                <w:iCs w:val="0"/>
                <w:strike w:val="0"/>
                <w:dstrike w:val="0"/>
                <w:color w:val="000000" w:themeColor="text1" w:themeTint="FF" w:themeShade="FF"/>
                <w:sz w:val="22"/>
                <w:szCs w:val="22"/>
                <w:u w:val="none"/>
              </w:rPr>
              <w:t>SI</w:t>
            </w:r>
          </w:p>
        </w:tc>
        <w:tc>
          <w:tcPr>
            <w:tcW w:w="1500" w:type="dxa"/>
            <w:tcBorders>
              <w:top w:val="single" w:color="000000" w:themeColor="text1" w:sz="4"/>
              <w:left w:val="single" w:color="000000" w:themeColor="text1" w:sz="4"/>
              <w:bottom w:val="single" w:color="000000" w:themeColor="text1" w:sz="4"/>
              <w:right w:val="single" w:color="000000" w:themeColor="text1" w:sz="4"/>
            </w:tcBorders>
            <w:tcMar>
              <w:top w:w="15" w:type="dxa"/>
              <w:left w:w="15" w:type="dxa"/>
              <w:right w:w="15" w:type="dxa"/>
            </w:tcMar>
            <w:vAlign w:val="center"/>
          </w:tcPr>
          <w:p w:rsidR="49849289" w:rsidP="49849289" w:rsidRDefault="49849289" w14:paraId="792397EA" w14:textId="112E1DED">
            <w:pPr>
              <w:spacing w:before="0" w:beforeAutospacing="off" w:after="0" w:afterAutospacing="off"/>
              <w:jc w:val="center"/>
            </w:pPr>
            <w:r w:rsidRPr="49849289" w:rsidR="49849289">
              <w:rPr>
                <w:rFonts w:ascii="Calibri" w:hAnsi="Calibri" w:eastAsia="Calibri" w:cs="Calibri"/>
                <w:b w:val="0"/>
                <w:bCs w:val="0"/>
                <w:i w:val="0"/>
                <w:iCs w:val="0"/>
                <w:strike w:val="0"/>
                <w:dstrike w:val="0"/>
                <w:color w:val="000000" w:themeColor="text1" w:themeTint="FF" w:themeShade="FF"/>
                <w:sz w:val="22"/>
                <w:szCs w:val="22"/>
                <w:u w:val="none"/>
              </w:rPr>
              <w:t>SI</w:t>
            </w:r>
          </w:p>
        </w:tc>
        <w:tc>
          <w:tcPr>
            <w:tcW w:w="1905" w:type="dxa"/>
            <w:tcBorders>
              <w:top w:val="single" w:color="000000" w:themeColor="text1" w:sz="4"/>
              <w:left w:val="single" w:color="000000" w:themeColor="text1" w:sz="4"/>
              <w:bottom w:val="single" w:color="000000" w:themeColor="text1" w:sz="4"/>
              <w:right w:val="single" w:color="000000" w:themeColor="text1" w:sz="4"/>
            </w:tcBorders>
            <w:tcMar>
              <w:top w:w="15" w:type="dxa"/>
              <w:left w:w="15" w:type="dxa"/>
              <w:right w:w="15" w:type="dxa"/>
            </w:tcMar>
            <w:vAlign w:val="center"/>
          </w:tcPr>
          <w:p w:rsidR="49849289" w:rsidP="49849289" w:rsidRDefault="49849289" w14:paraId="6B34ADE4" w14:textId="30221102">
            <w:pPr>
              <w:spacing w:before="0" w:beforeAutospacing="off" w:after="0" w:afterAutospacing="off"/>
              <w:jc w:val="center"/>
            </w:pPr>
            <w:r w:rsidRPr="49849289" w:rsidR="49849289">
              <w:rPr>
                <w:rFonts w:ascii="Calibri" w:hAnsi="Calibri" w:eastAsia="Calibri" w:cs="Calibri"/>
                <w:b w:val="0"/>
                <w:bCs w:val="0"/>
                <w:i w:val="0"/>
                <w:iCs w:val="0"/>
                <w:strike w:val="0"/>
                <w:dstrike w:val="0"/>
                <w:color w:val="000000" w:themeColor="text1" w:themeTint="FF" w:themeShade="FF"/>
                <w:sz w:val="22"/>
                <w:szCs w:val="22"/>
                <w:u w:val="none"/>
              </w:rPr>
              <w:t>SI</w:t>
            </w:r>
          </w:p>
        </w:tc>
        <w:tc>
          <w:tcPr>
            <w:tcW w:w="1575" w:type="dxa"/>
            <w:tcBorders>
              <w:top w:val="single" w:color="000000" w:themeColor="text1" w:sz="4"/>
              <w:left w:val="single" w:color="000000" w:themeColor="text1" w:sz="4"/>
              <w:bottom w:val="single" w:color="000000" w:themeColor="text1" w:sz="4"/>
              <w:right w:val="single" w:color="000000" w:themeColor="text1" w:sz="4"/>
            </w:tcBorders>
            <w:tcMar>
              <w:top w:w="15" w:type="dxa"/>
              <w:left w:w="15" w:type="dxa"/>
              <w:right w:w="15" w:type="dxa"/>
            </w:tcMar>
            <w:vAlign w:val="center"/>
          </w:tcPr>
          <w:p w:rsidR="49849289" w:rsidP="49849289" w:rsidRDefault="49849289" w14:paraId="29AD16D4" w14:textId="768C919E">
            <w:pPr>
              <w:spacing w:before="0" w:beforeAutospacing="off" w:after="0" w:afterAutospacing="off"/>
              <w:jc w:val="center"/>
            </w:pPr>
            <w:r w:rsidRPr="49849289" w:rsidR="49849289">
              <w:rPr>
                <w:rFonts w:ascii="Calibri" w:hAnsi="Calibri" w:eastAsia="Calibri" w:cs="Calibri"/>
                <w:b w:val="0"/>
                <w:bCs w:val="0"/>
                <w:i w:val="0"/>
                <w:iCs w:val="0"/>
                <w:strike w:val="0"/>
                <w:dstrike w:val="0"/>
                <w:color w:val="000000" w:themeColor="text1" w:themeTint="FF" w:themeShade="FF"/>
                <w:sz w:val="22"/>
                <w:szCs w:val="22"/>
                <w:u w:val="none"/>
              </w:rPr>
              <w:t>SI</w:t>
            </w:r>
          </w:p>
        </w:tc>
      </w:tr>
      <w:tr w:rsidR="49849289" w:rsidTr="49849289" w14:paraId="701E5084">
        <w:trPr>
          <w:trHeight w:val="900"/>
        </w:trPr>
        <w:tc>
          <w:tcPr>
            <w:tcW w:w="1545" w:type="dxa"/>
            <w:vMerge w:val="restart"/>
            <w:tcBorders>
              <w:top w:val="single" w:color="000000" w:themeColor="text1" w:sz="4"/>
              <w:left w:val="single" w:color="000000" w:themeColor="text1" w:sz="4"/>
              <w:bottom w:val="single" w:color="000000" w:themeColor="text1" w:sz="4"/>
              <w:right w:val="single" w:color="000000" w:themeColor="text1" w:sz="4"/>
            </w:tcBorders>
            <w:tcMar>
              <w:top w:w="15" w:type="dxa"/>
              <w:left w:w="15" w:type="dxa"/>
              <w:right w:w="15" w:type="dxa"/>
            </w:tcMar>
            <w:vAlign w:val="center"/>
          </w:tcPr>
          <w:p w:rsidR="49849289" w:rsidP="49849289" w:rsidRDefault="49849289" w14:paraId="6542EFBD" w14:textId="2EC4230D">
            <w:pPr>
              <w:spacing w:before="0" w:beforeAutospacing="off" w:after="0" w:afterAutospacing="off"/>
              <w:jc w:val="left"/>
            </w:pPr>
            <w:r w:rsidRPr="49849289" w:rsidR="49849289">
              <w:rPr>
                <w:rFonts w:ascii="Calibri" w:hAnsi="Calibri" w:eastAsia="Calibri" w:cs="Calibri"/>
                <w:b w:val="0"/>
                <w:bCs w:val="0"/>
                <w:i w:val="0"/>
                <w:iCs w:val="0"/>
                <w:strike w:val="0"/>
                <w:dstrike w:val="0"/>
                <w:color w:val="000000" w:themeColor="text1" w:themeTint="FF" w:themeShade="FF"/>
                <w:sz w:val="22"/>
                <w:szCs w:val="22"/>
                <w:u w:val="none"/>
              </w:rPr>
              <w:t xml:space="preserve">Alianza Pacífico </w:t>
            </w:r>
          </w:p>
        </w:tc>
        <w:tc>
          <w:tcPr>
            <w:tcW w:w="1050" w:type="dxa"/>
            <w:tcBorders>
              <w:top w:val="single" w:color="000000" w:themeColor="text1" w:sz="4"/>
              <w:left w:val="single" w:color="000000" w:themeColor="text1" w:sz="4"/>
              <w:bottom w:val="single" w:color="000000" w:themeColor="text1" w:sz="4"/>
              <w:right w:val="single" w:color="000000" w:themeColor="text1" w:sz="4"/>
            </w:tcBorders>
            <w:tcMar>
              <w:top w:w="15" w:type="dxa"/>
              <w:left w:w="15" w:type="dxa"/>
              <w:right w:w="15" w:type="dxa"/>
            </w:tcMar>
            <w:vAlign w:val="bottom"/>
          </w:tcPr>
          <w:p w:rsidR="49849289" w:rsidP="49849289" w:rsidRDefault="49849289" w14:paraId="0F6611C0" w14:textId="23C8BAFB">
            <w:pPr>
              <w:spacing w:before="0" w:beforeAutospacing="off" w:after="0" w:afterAutospacing="off"/>
              <w:jc w:val="left"/>
            </w:pPr>
            <w:r w:rsidRPr="49849289" w:rsidR="49849289">
              <w:rPr>
                <w:rFonts w:ascii="Calibri" w:hAnsi="Calibri" w:eastAsia="Calibri" w:cs="Calibri"/>
                <w:b w:val="0"/>
                <w:bCs w:val="0"/>
                <w:i w:val="0"/>
                <w:iCs w:val="0"/>
                <w:strike w:val="0"/>
                <w:dstrike w:val="0"/>
                <w:color w:val="000000" w:themeColor="text1" w:themeTint="FF" w:themeShade="FF"/>
                <w:sz w:val="22"/>
                <w:szCs w:val="22"/>
                <w:u w:val="none"/>
              </w:rPr>
              <w:t>Chile</w:t>
            </w:r>
          </w:p>
        </w:tc>
        <w:tc>
          <w:tcPr>
            <w:tcW w:w="1035" w:type="dxa"/>
            <w:tcBorders>
              <w:top w:val="single" w:color="000000" w:themeColor="text1" w:sz="4"/>
              <w:left w:val="single" w:color="000000" w:themeColor="text1" w:sz="4"/>
              <w:bottom w:val="single" w:color="000000" w:themeColor="text1" w:sz="4"/>
              <w:right w:val="single" w:color="000000" w:themeColor="text1" w:sz="4"/>
            </w:tcBorders>
            <w:tcMar>
              <w:top w:w="15" w:type="dxa"/>
              <w:left w:w="15" w:type="dxa"/>
              <w:right w:w="15" w:type="dxa"/>
            </w:tcMar>
            <w:vAlign w:val="center"/>
          </w:tcPr>
          <w:p w:rsidR="49849289" w:rsidP="49849289" w:rsidRDefault="49849289" w14:paraId="4472CE78" w14:textId="12FE635F">
            <w:pPr>
              <w:spacing w:before="0" w:beforeAutospacing="off" w:after="0" w:afterAutospacing="off"/>
              <w:jc w:val="center"/>
            </w:pPr>
            <w:r w:rsidRPr="49849289" w:rsidR="49849289">
              <w:rPr>
                <w:rFonts w:ascii="Calibri" w:hAnsi="Calibri" w:eastAsia="Calibri" w:cs="Calibri"/>
                <w:b w:val="0"/>
                <w:bCs w:val="0"/>
                <w:i w:val="0"/>
                <w:iCs w:val="0"/>
                <w:strike w:val="0"/>
                <w:dstrike w:val="0"/>
                <w:color w:val="000000" w:themeColor="text1" w:themeTint="FF" w:themeShade="FF"/>
                <w:sz w:val="22"/>
                <w:szCs w:val="22"/>
                <w:u w:val="none"/>
              </w:rPr>
              <w:t>SI</w:t>
            </w:r>
          </w:p>
        </w:tc>
        <w:tc>
          <w:tcPr>
            <w:tcW w:w="1500" w:type="dxa"/>
            <w:tcBorders>
              <w:top w:val="single" w:color="000000" w:themeColor="text1" w:sz="4"/>
              <w:left w:val="single" w:color="000000" w:themeColor="text1" w:sz="4"/>
              <w:bottom w:val="single" w:color="000000" w:themeColor="text1" w:sz="4"/>
              <w:right w:val="single" w:color="000000" w:themeColor="text1" w:sz="4"/>
            </w:tcBorders>
            <w:tcMar>
              <w:top w:w="15" w:type="dxa"/>
              <w:left w:w="15" w:type="dxa"/>
              <w:right w:w="15" w:type="dxa"/>
            </w:tcMar>
            <w:vAlign w:val="center"/>
          </w:tcPr>
          <w:p w:rsidR="49849289" w:rsidP="49849289" w:rsidRDefault="49849289" w14:paraId="2A48BB76" w14:textId="5ADEACB8">
            <w:pPr>
              <w:spacing w:before="0" w:beforeAutospacing="off" w:after="0" w:afterAutospacing="off"/>
              <w:jc w:val="center"/>
            </w:pPr>
            <w:r w:rsidRPr="49849289" w:rsidR="49849289">
              <w:rPr>
                <w:rFonts w:ascii="Calibri" w:hAnsi="Calibri" w:eastAsia="Calibri" w:cs="Calibri"/>
                <w:b w:val="0"/>
                <w:bCs w:val="0"/>
                <w:i w:val="0"/>
                <w:iCs w:val="0"/>
                <w:strike w:val="0"/>
                <w:dstrike w:val="0"/>
                <w:color w:val="000000" w:themeColor="text1" w:themeTint="FF" w:themeShade="FF"/>
                <w:sz w:val="22"/>
                <w:szCs w:val="22"/>
                <w:u w:val="none"/>
              </w:rPr>
              <w:t>SI</w:t>
            </w:r>
          </w:p>
        </w:tc>
        <w:tc>
          <w:tcPr>
            <w:tcW w:w="1905" w:type="dxa"/>
            <w:tcBorders>
              <w:top w:val="single" w:color="000000" w:themeColor="text1" w:sz="4"/>
              <w:left w:val="single" w:color="000000" w:themeColor="text1" w:sz="4"/>
              <w:bottom w:val="single" w:color="000000" w:themeColor="text1" w:sz="4"/>
              <w:right w:val="single" w:color="000000" w:themeColor="text1" w:sz="4"/>
            </w:tcBorders>
            <w:tcMar>
              <w:top w:w="15" w:type="dxa"/>
              <w:left w:w="15" w:type="dxa"/>
              <w:right w:w="15" w:type="dxa"/>
            </w:tcMar>
            <w:vAlign w:val="center"/>
          </w:tcPr>
          <w:p w:rsidR="49849289" w:rsidP="49849289" w:rsidRDefault="49849289" w14:paraId="72143EFA" w14:textId="76F17497">
            <w:pPr>
              <w:spacing w:before="0" w:beforeAutospacing="off" w:after="0" w:afterAutospacing="off"/>
              <w:jc w:val="center"/>
            </w:pPr>
            <w:r w:rsidRPr="49849289" w:rsidR="49849289">
              <w:rPr>
                <w:rFonts w:ascii="Calibri" w:hAnsi="Calibri" w:eastAsia="Calibri" w:cs="Calibri"/>
                <w:b w:val="0"/>
                <w:bCs w:val="0"/>
                <w:i w:val="0"/>
                <w:iCs w:val="0"/>
                <w:strike w:val="0"/>
                <w:dstrike w:val="0"/>
                <w:color w:val="000000" w:themeColor="text1" w:themeTint="FF" w:themeShade="FF"/>
                <w:sz w:val="22"/>
                <w:szCs w:val="22"/>
                <w:u w:val="none"/>
              </w:rPr>
              <w:t>SI</w:t>
            </w:r>
          </w:p>
        </w:tc>
        <w:tc>
          <w:tcPr>
            <w:tcW w:w="1575" w:type="dxa"/>
            <w:tcBorders>
              <w:top w:val="single" w:color="000000" w:themeColor="text1" w:sz="4"/>
              <w:left w:val="single" w:color="000000" w:themeColor="text1" w:sz="4"/>
              <w:bottom w:val="single" w:color="000000" w:themeColor="text1" w:sz="4"/>
              <w:right w:val="single" w:color="000000" w:themeColor="text1" w:sz="4"/>
            </w:tcBorders>
            <w:tcMar>
              <w:top w:w="15" w:type="dxa"/>
              <w:left w:w="15" w:type="dxa"/>
              <w:right w:w="15" w:type="dxa"/>
            </w:tcMar>
            <w:vAlign w:val="center"/>
          </w:tcPr>
          <w:p w:rsidR="49849289" w:rsidP="49849289" w:rsidRDefault="49849289" w14:paraId="2B6AD230" w14:textId="42EA856B">
            <w:pPr>
              <w:spacing w:before="0" w:beforeAutospacing="off" w:after="0" w:afterAutospacing="off"/>
              <w:jc w:val="center"/>
            </w:pPr>
            <w:r w:rsidRPr="49849289" w:rsidR="49849289">
              <w:rPr>
                <w:rFonts w:ascii="Calibri" w:hAnsi="Calibri" w:eastAsia="Calibri" w:cs="Calibri"/>
                <w:b w:val="0"/>
                <w:bCs w:val="0"/>
                <w:i w:val="0"/>
                <w:iCs w:val="0"/>
                <w:strike w:val="0"/>
                <w:dstrike w:val="0"/>
                <w:color w:val="000000" w:themeColor="text1" w:themeTint="FF" w:themeShade="FF"/>
                <w:sz w:val="22"/>
                <w:szCs w:val="22"/>
                <w:u w:val="none"/>
              </w:rPr>
              <w:t>SI</w:t>
            </w:r>
          </w:p>
        </w:tc>
      </w:tr>
      <w:tr w:rsidR="49849289" w:rsidTr="49849289" w14:paraId="10C54AD2">
        <w:trPr>
          <w:trHeight w:val="300"/>
        </w:trPr>
        <w:tc>
          <w:tcPr>
            <w:tcW w:w="1545" w:type="dxa"/>
            <w:vMerge/>
            <w:tcBorders>
              <w:top w:sz="0"/>
              <w:left w:val="single" w:color="000000" w:themeColor="text1" w:sz="0"/>
              <w:bottom w:sz="0"/>
              <w:right w:val="single" w:color="000000" w:themeColor="text1" w:sz="0"/>
            </w:tcBorders>
            <w:tcMar/>
            <w:vAlign w:val="center"/>
          </w:tcPr>
          <w:p w14:paraId="299124F7"/>
        </w:tc>
        <w:tc>
          <w:tcPr>
            <w:tcW w:w="1050" w:type="dxa"/>
            <w:tcBorders>
              <w:top w:val="single" w:color="000000" w:themeColor="text1" w:sz="4"/>
              <w:left w:val="single" w:color="000000" w:themeColor="text1" w:sz="4"/>
              <w:bottom w:val="single" w:color="000000" w:themeColor="text1" w:sz="4"/>
              <w:right w:val="single" w:color="000000" w:themeColor="text1" w:sz="4"/>
            </w:tcBorders>
            <w:tcMar>
              <w:top w:w="15" w:type="dxa"/>
              <w:left w:w="15" w:type="dxa"/>
              <w:right w:w="15" w:type="dxa"/>
            </w:tcMar>
            <w:vAlign w:val="bottom"/>
          </w:tcPr>
          <w:p w:rsidR="49849289" w:rsidP="49849289" w:rsidRDefault="49849289" w14:paraId="062AC6F2" w14:textId="7459BC11">
            <w:pPr>
              <w:spacing w:before="0" w:beforeAutospacing="off" w:after="0" w:afterAutospacing="off"/>
              <w:jc w:val="left"/>
            </w:pPr>
            <w:r w:rsidRPr="49849289" w:rsidR="49849289">
              <w:rPr>
                <w:rFonts w:ascii="Calibri" w:hAnsi="Calibri" w:eastAsia="Calibri" w:cs="Calibri"/>
                <w:b w:val="0"/>
                <w:bCs w:val="0"/>
                <w:i w:val="0"/>
                <w:iCs w:val="0"/>
                <w:strike w:val="0"/>
                <w:dstrike w:val="0"/>
                <w:color w:val="000000" w:themeColor="text1" w:themeTint="FF" w:themeShade="FF"/>
                <w:sz w:val="22"/>
                <w:szCs w:val="22"/>
                <w:u w:val="none"/>
              </w:rPr>
              <w:t>Mexico</w:t>
            </w:r>
          </w:p>
        </w:tc>
        <w:tc>
          <w:tcPr>
            <w:tcW w:w="1035" w:type="dxa"/>
            <w:tcBorders>
              <w:top w:val="single" w:color="000000" w:themeColor="text1" w:sz="4"/>
              <w:left w:val="single" w:color="000000" w:themeColor="text1" w:sz="4"/>
              <w:bottom w:val="single" w:color="000000" w:themeColor="text1" w:sz="4"/>
              <w:right w:val="single" w:color="000000" w:themeColor="text1" w:sz="4"/>
            </w:tcBorders>
            <w:tcMar>
              <w:top w:w="15" w:type="dxa"/>
              <w:left w:w="15" w:type="dxa"/>
              <w:right w:w="15" w:type="dxa"/>
            </w:tcMar>
            <w:vAlign w:val="center"/>
          </w:tcPr>
          <w:p w:rsidR="49849289" w:rsidP="49849289" w:rsidRDefault="49849289" w14:paraId="5F4FF709" w14:textId="75A98813">
            <w:pPr>
              <w:spacing w:before="0" w:beforeAutospacing="off" w:after="0" w:afterAutospacing="off"/>
              <w:jc w:val="center"/>
            </w:pPr>
            <w:r w:rsidRPr="49849289" w:rsidR="49849289">
              <w:rPr>
                <w:rFonts w:ascii="Calibri" w:hAnsi="Calibri" w:eastAsia="Calibri" w:cs="Calibri"/>
                <w:b w:val="0"/>
                <w:bCs w:val="0"/>
                <w:i w:val="0"/>
                <w:iCs w:val="0"/>
                <w:strike w:val="0"/>
                <w:dstrike w:val="0"/>
                <w:color w:val="000000" w:themeColor="text1" w:themeTint="FF" w:themeShade="FF"/>
                <w:sz w:val="22"/>
                <w:szCs w:val="22"/>
                <w:u w:val="none"/>
              </w:rPr>
              <w:t>SI</w:t>
            </w:r>
          </w:p>
        </w:tc>
        <w:tc>
          <w:tcPr>
            <w:tcW w:w="1500" w:type="dxa"/>
            <w:tcBorders>
              <w:top w:val="single" w:color="000000" w:themeColor="text1" w:sz="4"/>
              <w:left w:val="single" w:color="000000" w:themeColor="text1" w:sz="4"/>
              <w:bottom w:val="single" w:color="000000" w:themeColor="text1" w:sz="4"/>
              <w:right w:val="single" w:color="000000" w:themeColor="text1" w:sz="4"/>
            </w:tcBorders>
            <w:tcMar>
              <w:top w:w="15" w:type="dxa"/>
              <w:left w:w="15" w:type="dxa"/>
              <w:right w:w="15" w:type="dxa"/>
            </w:tcMar>
            <w:vAlign w:val="center"/>
          </w:tcPr>
          <w:p w:rsidR="49849289" w:rsidP="49849289" w:rsidRDefault="49849289" w14:paraId="09DED34D" w14:textId="5B1DE7C2">
            <w:pPr>
              <w:spacing w:before="0" w:beforeAutospacing="off" w:after="0" w:afterAutospacing="off"/>
              <w:jc w:val="center"/>
            </w:pPr>
            <w:r w:rsidRPr="49849289" w:rsidR="49849289">
              <w:rPr>
                <w:rFonts w:ascii="Calibri" w:hAnsi="Calibri" w:eastAsia="Calibri" w:cs="Calibri"/>
                <w:b w:val="0"/>
                <w:bCs w:val="0"/>
                <w:i w:val="0"/>
                <w:iCs w:val="0"/>
                <w:strike w:val="0"/>
                <w:dstrike w:val="0"/>
                <w:color w:val="000000" w:themeColor="text1" w:themeTint="FF" w:themeShade="FF"/>
                <w:sz w:val="22"/>
                <w:szCs w:val="22"/>
                <w:u w:val="none"/>
              </w:rPr>
              <w:t>NO</w:t>
            </w:r>
          </w:p>
        </w:tc>
        <w:tc>
          <w:tcPr>
            <w:tcW w:w="1905" w:type="dxa"/>
            <w:tcBorders>
              <w:top w:val="single" w:color="000000" w:themeColor="text1" w:sz="4"/>
              <w:left w:val="single" w:color="000000" w:themeColor="text1" w:sz="4"/>
              <w:bottom w:val="single" w:color="000000" w:themeColor="text1" w:sz="4"/>
              <w:right w:val="single" w:color="000000" w:themeColor="text1" w:sz="4"/>
            </w:tcBorders>
            <w:tcMar>
              <w:top w:w="15" w:type="dxa"/>
              <w:left w:w="15" w:type="dxa"/>
              <w:right w:w="15" w:type="dxa"/>
            </w:tcMar>
            <w:vAlign w:val="center"/>
          </w:tcPr>
          <w:p w:rsidR="49849289" w:rsidP="49849289" w:rsidRDefault="49849289" w14:paraId="0EDB8538" w14:textId="2E038E02">
            <w:pPr>
              <w:spacing w:before="0" w:beforeAutospacing="off" w:after="0" w:afterAutospacing="off"/>
              <w:jc w:val="center"/>
            </w:pPr>
            <w:r w:rsidRPr="49849289" w:rsidR="49849289">
              <w:rPr>
                <w:rFonts w:ascii="Calibri" w:hAnsi="Calibri" w:eastAsia="Calibri" w:cs="Calibri"/>
                <w:b w:val="0"/>
                <w:bCs w:val="0"/>
                <w:i w:val="0"/>
                <w:iCs w:val="0"/>
                <w:strike w:val="0"/>
                <w:dstrike w:val="0"/>
                <w:color w:val="000000" w:themeColor="text1" w:themeTint="FF" w:themeShade="FF"/>
                <w:sz w:val="22"/>
                <w:szCs w:val="22"/>
                <w:u w:val="none"/>
              </w:rPr>
              <w:t>NO</w:t>
            </w:r>
          </w:p>
        </w:tc>
        <w:tc>
          <w:tcPr>
            <w:tcW w:w="1575" w:type="dxa"/>
            <w:tcBorders>
              <w:top w:val="single" w:color="000000" w:themeColor="text1" w:sz="4"/>
              <w:left w:val="single" w:color="000000" w:themeColor="text1" w:sz="4"/>
              <w:bottom w:val="single" w:color="000000" w:themeColor="text1" w:sz="4"/>
              <w:right w:val="single" w:color="000000" w:themeColor="text1" w:sz="4"/>
            </w:tcBorders>
            <w:tcMar>
              <w:top w:w="15" w:type="dxa"/>
              <w:left w:w="15" w:type="dxa"/>
              <w:right w:w="15" w:type="dxa"/>
            </w:tcMar>
            <w:vAlign w:val="center"/>
          </w:tcPr>
          <w:p w:rsidR="49849289" w:rsidP="49849289" w:rsidRDefault="49849289" w14:paraId="061AB055" w14:textId="6F0D38C1">
            <w:pPr>
              <w:spacing w:before="0" w:beforeAutospacing="off" w:after="0" w:afterAutospacing="off"/>
              <w:jc w:val="center"/>
            </w:pPr>
            <w:r w:rsidRPr="49849289" w:rsidR="49849289">
              <w:rPr>
                <w:rFonts w:ascii="Calibri" w:hAnsi="Calibri" w:eastAsia="Calibri" w:cs="Calibri"/>
                <w:b w:val="0"/>
                <w:bCs w:val="0"/>
                <w:i w:val="0"/>
                <w:iCs w:val="0"/>
                <w:strike w:val="0"/>
                <w:dstrike w:val="0"/>
                <w:color w:val="000000" w:themeColor="text1" w:themeTint="FF" w:themeShade="FF"/>
                <w:sz w:val="22"/>
                <w:szCs w:val="22"/>
                <w:u w:val="none"/>
              </w:rPr>
              <w:t>NO</w:t>
            </w:r>
          </w:p>
        </w:tc>
      </w:tr>
      <w:tr w:rsidR="49849289" w:rsidTr="49849289" w14:paraId="63FBE876">
        <w:trPr>
          <w:trHeight w:val="300"/>
        </w:trPr>
        <w:tc>
          <w:tcPr>
            <w:tcW w:w="1545" w:type="dxa"/>
            <w:vMerge/>
            <w:tcBorders>
              <w:top w:sz="0"/>
              <w:left w:val="single" w:color="000000" w:themeColor="text1" w:sz="0"/>
              <w:bottom w:val="single" w:color="000000" w:themeColor="text1" w:sz="0"/>
              <w:right w:val="single" w:color="000000" w:themeColor="text1" w:sz="0"/>
            </w:tcBorders>
            <w:tcMar/>
            <w:vAlign w:val="center"/>
          </w:tcPr>
          <w:p w14:paraId="6CE60893"/>
        </w:tc>
        <w:tc>
          <w:tcPr>
            <w:tcW w:w="1050" w:type="dxa"/>
            <w:tcBorders>
              <w:top w:val="single" w:color="000000" w:themeColor="text1" w:sz="4"/>
              <w:left w:val="single" w:color="000000" w:themeColor="text1" w:sz="4"/>
              <w:bottom w:val="single" w:color="000000" w:themeColor="text1" w:sz="4"/>
              <w:right w:val="single" w:color="000000" w:themeColor="text1" w:sz="4"/>
            </w:tcBorders>
            <w:tcMar>
              <w:top w:w="15" w:type="dxa"/>
              <w:left w:w="15" w:type="dxa"/>
              <w:right w:w="15" w:type="dxa"/>
            </w:tcMar>
            <w:vAlign w:val="bottom"/>
          </w:tcPr>
          <w:p w:rsidR="49849289" w:rsidP="49849289" w:rsidRDefault="49849289" w14:paraId="284EF0E9" w14:textId="759736D9">
            <w:pPr>
              <w:spacing w:before="0" w:beforeAutospacing="off" w:after="0" w:afterAutospacing="off"/>
              <w:jc w:val="left"/>
            </w:pPr>
            <w:r w:rsidRPr="49849289" w:rsidR="49849289">
              <w:rPr>
                <w:rFonts w:ascii="Calibri" w:hAnsi="Calibri" w:eastAsia="Calibri" w:cs="Calibri"/>
                <w:b w:val="0"/>
                <w:bCs w:val="0"/>
                <w:i w:val="0"/>
                <w:iCs w:val="0"/>
                <w:strike w:val="0"/>
                <w:dstrike w:val="0"/>
                <w:color w:val="000000" w:themeColor="text1" w:themeTint="FF" w:themeShade="FF"/>
                <w:sz w:val="22"/>
                <w:szCs w:val="22"/>
                <w:u w:val="none"/>
              </w:rPr>
              <w:t>Perú</w:t>
            </w:r>
          </w:p>
        </w:tc>
        <w:tc>
          <w:tcPr>
            <w:tcW w:w="1035" w:type="dxa"/>
            <w:tcBorders>
              <w:top w:val="single" w:color="000000" w:themeColor="text1" w:sz="4"/>
              <w:left w:val="single" w:color="000000" w:themeColor="text1" w:sz="4"/>
              <w:bottom w:val="single" w:color="000000" w:themeColor="text1" w:sz="4"/>
              <w:right w:val="single" w:color="000000" w:themeColor="text1" w:sz="4"/>
            </w:tcBorders>
            <w:tcMar>
              <w:top w:w="15" w:type="dxa"/>
              <w:left w:w="15" w:type="dxa"/>
              <w:right w:w="15" w:type="dxa"/>
            </w:tcMar>
            <w:vAlign w:val="center"/>
          </w:tcPr>
          <w:p w:rsidR="49849289" w:rsidP="49849289" w:rsidRDefault="49849289" w14:paraId="1BB1676A" w14:textId="06142AF1">
            <w:pPr>
              <w:spacing w:before="0" w:beforeAutospacing="off" w:after="0" w:afterAutospacing="off"/>
              <w:jc w:val="center"/>
            </w:pPr>
            <w:r w:rsidRPr="49849289" w:rsidR="49849289">
              <w:rPr>
                <w:rFonts w:ascii="Calibri" w:hAnsi="Calibri" w:eastAsia="Calibri" w:cs="Calibri"/>
                <w:b w:val="0"/>
                <w:bCs w:val="0"/>
                <w:i w:val="0"/>
                <w:iCs w:val="0"/>
                <w:strike w:val="0"/>
                <w:dstrike w:val="0"/>
                <w:color w:val="000000" w:themeColor="text1" w:themeTint="FF" w:themeShade="FF"/>
                <w:sz w:val="22"/>
                <w:szCs w:val="22"/>
                <w:u w:val="none"/>
              </w:rPr>
              <w:t>SI</w:t>
            </w:r>
          </w:p>
        </w:tc>
        <w:tc>
          <w:tcPr>
            <w:tcW w:w="1500" w:type="dxa"/>
            <w:tcBorders>
              <w:top w:val="single" w:color="000000" w:themeColor="text1" w:sz="4"/>
              <w:left w:val="single" w:color="000000" w:themeColor="text1" w:sz="4"/>
              <w:bottom w:val="single" w:color="000000" w:themeColor="text1" w:sz="4"/>
              <w:right w:val="single" w:color="000000" w:themeColor="text1" w:sz="4"/>
            </w:tcBorders>
            <w:tcMar>
              <w:top w:w="15" w:type="dxa"/>
              <w:left w:w="15" w:type="dxa"/>
              <w:right w:w="15" w:type="dxa"/>
            </w:tcMar>
            <w:vAlign w:val="center"/>
          </w:tcPr>
          <w:p w:rsidR="49849289" w:rsidP="49849289" w:rsidRDefault="49849289" w14:paraId="2793FB37" w14:textId="11CDD089">
            <w:pPr>
              <w:spacing w:before="0" w:beforeAutospacing="off" w:after="0" w:afterAutospacing="off"/>
              <w:jc w:val="center"/>
            </w:pPr>
            <w:r w:rsidRPr="49849289" w:rsidR="49849289">
              <w:rPr>
                <w:rFonts w:ascii="Calibri" w:hAnsi="Calibri" w:eastAsia="Calibri" w:cs="Calibri"/>
                <w:b w:val="0"/>
                <w:bCs w:val="0"/>
                <w:i w:val="0"/>
                <w:iCs w:val="0"/>
                <w:strike w:val="0"/>
                <w:dstrike w:val="0"/>
                <w:color w:val="000000" w:themeColor="text1" w:themeTint="FF" w:themeShade="FF"/>
                <w:sz w:val="22"/>
                <w:szCs w:val="22"/>
                <w:u w:val="none"/>
              </w:rPr>
              <w:t>SI</w:t>
            </w:r>
          </w:p>
        </w:tc>
        <w:tc>
          <w:tcPr>
            <w:tcW w:w="1905" w:type="dxa"/>
            <w:tcBorders>
              <w:top w:val="single" w:color="000000" w:themeColor="text1" w:sz="4"/>
              <w:left w:val="single" w:color="000000" w:themeColor="text1" w:sz="4"/>
              <w:bottom w:val="single" w:color="000000" w:themeColor="text1" w:sz="4"/>
              <w:right w:val="single" w:color="000000" w:themeColor="text1" w:sz="4"/>
            </w:tcBorders>
            <w:tcMar>
              <w:top w:w="15" w:type="dxa"/>
              <w:left w:w="15" w:type="dxa"/>
              <w:right w:w="15" w:type="dxa"/>
            </w:tcMar>
            <w:vAlign w:val="center"/>
          </w:tcPr>
          <w:p w:rsidR="49849289" w:rsidP="49849289" w:rsidRDefault="49849289" w14:paraId="52445509" w14:textId="323F1B73">
            <w:pPr>
              <w:spacing w:before="0" w:beforeAutospacing="off" w:after="0" w:afterAutospacing="off"/>
              <w:jc w:val="center"/>
            </w:pPr>
            <w:r w:rsidRPr="49849289" w:rsidR="49849289">
              <w:rPr>
                <w:rFonts w:ascii="Calibri" w:hAnsi="Calibri" w:eastAsia="Calibri" w:cs="Calibri"/>
                <w:b w:val="0"/>
                <w:bCs w:val="0"/>
                <w:i w:val="0"/>
                <w:iCs w:val="0"/>
                <w:strike w:val="0"/>
                <w:dstrike w:val="0"/>
                <w:color w:val="000000" w:themeColor="text1" w:themeTint="FF" w:themeShade="FF"/>
                <w:sz w:val="22"/>
                <w:szCs w:val="22"/>
                <w:u w:val="none"/>
              </w:rPr>
              <w:t>SI</w:t>
            </w:r>
          </w:p>
        </w:tc>
        <w:tc>
          <w:tcPr>
            <w:tcW w:w="1575" w:type="dxa"/>
            <w:tcBorders>
              <w:top w:val="single" w:color="000000" w:themeColor="text1" w:sz="4"/>
              <w:left w:val="single" w:color="000000" w:themeColor="text1" w:sz="4"/>
              <w:bottom w:val="single" w:color="000000" w:themeColor="text1" w:sz="4"/>
              <w:right w:val="single" w:color="000000" w:themeColor="text1" w:sz="4"/>
            </w:tcBorders>
            <w:tcMar>
              <w:top w:w="15" w:type="dxa"/>
              <w:left w:w="15" w:type="dxa"/>
              <w:right w:w="15" w:type="dxa"/>
            </w:tcMar>
            <w:vAlign w:val="center"/>
          </w:tcPr>
          <w:p w:rsidR="49849289" w:rsidP="49849289" w:rsidRDefault="49849289" w14:paraId="092497AB" w14:textId="3A2C486A">
            <w:pPr>
              <w:spacing w:before="0" w:beforeAutospacing="off" w:after="0" w:afterAutospacing="off"/>
              <w:jc w:val="center"/>
            </w:pPr>
            <w:r w:rsidRPr="49849289" w:rsidR="49849289">
              <w:rPr>
                <w:rFonts w:ascii="Calibri" w:hAnsi="Calibri" w:eastAsia="Calibri" w:cs="Calibri"/>
                <w:b w:val="0"/>
                <w:bCs w:val="0"/>
                <w:i w:val="0"/>
                <w:iCs w:val="0"/>
                <w:strike w:val="0"/>
                <w:dstrike w:val="0"/>
                <w:color w:val="000000" w:themeColor="text1" w:themeTint="FF" w:themeShade="FF"/>
                <w:sz w:val="22"/>
                <w:szCs w:val="22"/>
                <w:u w:val="none"/>
              </w:rPr>
              <w:t>SI</w:t>
            </w:r>
          </w:p>
        </w:tc>
      </w:tr>
      <w:tr w:rsidR="49849289" w:rsidTr="49849289" w14:paraId="79557224">
        <w:trPr>
          <w:trHeight w:val="300"/>
        </w:trPr>
        <w:tc>
          <w:tcPr>
            <w:tcW w:w="2595" w:type="dxa"/>
            <w:gridSpan w:val="2"/>
            <w:tcBorders>
              <w:top w:val="single" w:color="000000" w:themeColor="text1" w:sz="4"/>
              <w:left w:val="single" w:color="000000" w:themeColor="text1" w:sz="4"/>
              <w:bottom w:val="single" w:color="000000" w:themeColor="text1" w:sz="4"/>
              <w:right w:val="single" w:color="000000" w:themeColor="text1" w:sz="4"/>
            </w:tcBorders>
            <w:tcMar>
              <w:top w:w="15" w:type="dxa"/>
              <w:left w:w="15" w:type="dxa"/>
              <w:right w:w="15" w:type="dxa"/>
            </w:tcMar>
            <w:vAlign w:val="bottom"/>
          </w:tcPr>
          <w:p w:rsidR="49849289" w:rsidP="49849289" w:rsidRDefault="49849289" w14:paraId="18C74358" w14:textId="160A1EE2">
            <w:pPr>
              <w:spacing w:before="0" w:beforeAutospacing="off" w:after="0" w:afterAutospacing="off"/>
              <w:jc w:val="left"/>
            </w:pPr>
            <w:r w:rsidRPr="49849289" w:rsidR="49849289">
              <w:rPr>
                <w:rFonts w:ascii="Calibri" w:hAnsi="Calibri" w:eastAsia="Calibri" w:cs="Calibri"/>
                <w:b w:val="0"/>
                <w:bCs w:val="0"/>
                <w:i w:val="0"/>
                <w:iCs w:val="0"/>
                <w:strike w:val="0"/>
                <w:dstrike w:val="0"/>
                <w:color w:val="000000" w:themeColor="text1" w:themeTint="FF" w:themeShade="FF"/>
                <w:sz w:val="22"/>
                <w:szCs w:val="22"/>
                <w:u w:val="none"/>
              </w:rPr>
              <w:t>Corea</w:t>
            </w:r>
          </w:p>
        </w:tc>
        <w:tc>
          <w:tcPr>
            <w:tcW w:w="1035" w:type="dxa"/>
            <w:tcBorders>
              <w:top w:val="single" w:color="000000" w:themeColor="text1" w:sz="4"/>
              <w:left w:val="single" w:color="000000" w:themeColor="text1" w:sz="4"/>
              <w:bottom w:val="single" w:color="000000" w:themeColor="text1" w:sz="4"/>
              <w:right w:val="single" w:color="000000" w:themeColor="text1" w:sz="4"/>
            </w:tcBorders>
            <w:tcMar>
              <w:top w:w="15" w:type="dxa"/>
              <w:left w:w="15" w:type="dxa"/>
              <w:right w:w="15" w:type="dxa"/>
            </w:tcMar>
            <w:vAlign w:val="center"/>
          </w:tcPr>
          <w:p w:rsidR="49849289" w:rsidP="49849289" w:rsidRDefault="49849289" w14:paraId="7346933C" w14:textId="7F287861">
            <w:pPr>
              <w:spacing w:before="0" w:beforeAutospacing="off" w:after="0" w:afterAutospacing="off"/>
              <w:jc w:val="center"/>
            </w:pPr>
            <w:r w:rsidRPr="49849289" w:rsidR="49849289">
              <w:rPr>
                <w:rFonts w:ascii="Calibri" w:hAnsi="Calibri" w:eastAsia="Calibri" w:cs="Calibri"/>
                <w:b w:val="0"/>
                <w:bCs w:val="0"/>
                <w:i w:val="0"/>
                <w:iCs w:val="0"/>
                <w:strike w:val="0"/>
                <w:dstrike w:val="0"/>
                <w:color w:val="000000" w:themeColor="text1" w:themeTint="FF" w:themeShade="FF"/>
                <w:sz w:val="22"/>
                <w:szCs w:val="22"/>
                <w:u w:val="none"/>
              </w:rPr>
              <w:t>SI</w:t>
            </w:r>
          </w:p>
        </w:tc>
        <w:tc>
          <w:tcPr>
            <w:tcW w:w="1500" w:type="dxa"/>
            <w:tcBorders>
              <w:top w:val="single" w:color="000000" w:themeColor="text1" w:sz="4"/>
              <w:left w:val="single" w:color="000000" w:themeColor="text1" w:sz="4"/>
              <w:bottom w:val="single" w:color="000000" w:themeColor="text1" w:sz="4"/>
              <w:right w:val="single" w:color="000000" w:themeColor="text1" w:sz="4"/>
            </w:tcBorders>
            <w:tcMar>
              <w:top w:w="15" w:type="dxa"/>
              <w:left w:w="15" w:type="dxa"/>
              <w:right w:w="15" w:type="dxa"/>
            </w:tcMar>
            <w:vAlign w:val="center"/>
          </w:tcPr>
          <w:p w:rsidR="49849289" w:rsidP="49849289" w:rsidRDefault="49849289" w14:paraId="7606C36E" w14:textId="2612327E">
            <w:pPr>
              <w:spacing w:before="0" w:beforeAutospacing="off" w:after="0" w:afterAutospacing="off"/>
              <w:jc w:val="center"/>
            </w:pPr>
            <w:r w:rsidRPr="49849289" w:rsidR="49849289">
              <w:rPr>
                <w:rFonts w:ascii="Calibri" w:hAnsi="Calibri" w:eastAsia="Calibri" w:cs="Calibri"/>
                <w:b w:val="0"/>
                <w:bCs w:val="0"/>
                <w:i w:val="0"/>
                <w:iCs w:val="0"/>
                <w:strike w:val="0"/>
                <w:dstrike w:val="0"/>
                <w:color w:val="000000" w:themeColor="text1" w:themeTint="FF" w:themeShade="FF"/>
                <w:sz w:val="22"/>
                <w:szCs w:val="22"/>
                <w:u w:val="none"/>
              </w:rPr>
              <w:t>SI</w:t>
            </w:r>
          </w:p>
        </w:tc>
        <w:tc>
          <w:tcPr>
            <w:tcW w:w="1905" w:type="dxa"/>
            <w:tcBorders>
              <w:top w:val="single" w:color="000000" w:themeColor="text1" w:sz="4"/>
              <w:left w:val="single" w:color="000000" w:themeColor="text1" w:sz="4"/>
              <w:bottom w:val="single" w:color="000000" w:themeColor="text1" w:sz="4"/>
              <w:right w:val="single" w:color="000000" w:themeColor="text1" w:sz="4"/>
            </w:tcBorders>
            <w:tcMar>
              <w:top w:w="15" w:type="dxa"/>
              <w:left w:w="15" w:type="dxa"/>
              <w:right w:w="15" w:type="dxa"/>
            </w:tcMar>
            <w:vAlign w:val="center"/>
          </w:tcPr>
          <w:p w:rsidR="49849289" w:rsidP="49849289" w:rsidRDefault="49849289" w14:paraId="35C2D0EA" w14:textId="42F20510">
            <w:pPr>
              <w:spacing w:before="0" w:beforeAutospacing="off" w:after="0" w:afterAutospacing="off"/>
              <w:jc w:val="center"/>
            </w:pPr>
            <w:r w:rsidRPr="49849289" w:rsidR="49849289">
              <w:rPr>
                <w:rFonts w:ascii="Calibri" w:hAnsi="Calibri" w:eastAsia="Calibri" w:cs="Calibri"/>
                <w:b w:val="0"/>
                <w:bCs w:val="0"/>
                <w:i w:val="0"/>
                <w:iCs w:val="0"/>
                <w:strike w:val="0"/>
                <w:dstrike w:val="0"/>
                <w:color w:val="000000" w:themeColor="text1" w:themeTint="FF" w:themeShade="FF"/>
                <w:sz w:val="22"/>
                <w:szCs w:val="22"/>
                <w:u w:val="none"/>
              </w:rPr>
              <w:t>SI</w:t>
            </w:r>
          </w:p>
        </w:tc>
        <w:tc>
          <w:tcPr>
            <w:tcW w:w="1575" w:type="dxa"/>
            <w:tcBorders>
              <w:top w:val="single" w:color="000000" w:themeColor="text1" w:sz="4"/>
              <w:left w:val="single" w:color="000000" w:themeColor="text1" w:sz="4"/>
              <w:bottom w:val="single" w:color="000000" w:themeColor="text1" w:sz="4"/>
              <w:right w:val="single" w:color="000000" w:themeColor="text1" w:sz="4"/>
            </w:tcBorders>
            <w:tcMar>
              <w:top w:w="15" w:type="dxa"/>
              <w:left w:w="15" w:type="dxa"/>
              <w:right w:w="15" w:type="dxa"/>
            </w:tcMar>
            <w:vAlign w:val="center"/>
          </w:tcPr>
          <w:p w:rsidR="49849289" w:rsidP="49849289" w:rsidRDefault="49849289" w14:paraId="0261C36F" w14:textId="7C1FFDF4">
            <w:pPr>
              <w:spacing w:before="0" w:beforeAutospacing="off" w:after="0" w:afterAutospacing="off"/>
              <w:jc w:val="center"/>
            </w:pPr>
            <w:r w:rsidRPr="49849289" w:rsidR="49849289">
              <w:rPr>
                <w:rFonts w:ascii="Calibri" w:hAnsi="Calibri" w:eastAsia="Calibri" w:cs="Calibri"/>
                <w:b w:val="0"/>
                <w:bCs w:val="0"/>
                <w:i w:val="0"/>
                <w:iCs w:val="0"/>
                <w:strike w:val="0"/>
                <w:dstrike w:val="0"/>
                <w:color w:val="000000" w:themeColor="text1" w:themeTint="FF" w:themeShade="FF"/>
                <w:sz w:val="22"/>
                <w:szCs w:val="22"/>
                <w:u w:val="none"/>
              </w:rPr>
              <w:t>SI</w:t>
            </w:r>
          </w:p>
        </w:tc>
      </w:tr>
      <w:tr w:rsidR="49849289" w:rsidTr="49849289" w14:paraId="682E7C95">
        <w:trPr>
          <w:trHeight w:val="300"/>
        </w:trPr>
        <w:tc>
          <w:tcPr>
            <w:tcW w:w="2595" w:type="dxa"/>
            <w:gridSpan w:val="2"/>
            <w:tcBorders>
              <w:top w:val="single" w:color="000000" w:themeColor="text1" w:sz="4"/>
              <w:left w:val="single" w:color="000000" w:themeColor="text1" w:sz="4"/>
              <w:bottom w:val="single" w:color="000000" w:themeColor="text1" w:sz="4"/>
              <w:right w:val="single" w:color="000000" w:themeColor="text1" w:sz="4"/>
            </w:tcBorders>
            <w:tcMar>
              <w:top w:w="15" w:type="dxa"/>
              <w:left w:w="15" w:type="dxa"/>
              <w:right w:w="15" w:type="dxa"/>
            </w:tcMar>
            <w:vAlign w:val="bottom"/>
          </w:tcPr>
          <w:p w:rsidR="49849289" w:rsidP="49849289" w:rsidRDefault="49849289" w14:paraId="5A69021B" w14:textId="1475FD1D">
            <w:pPr>
              <w:spacing w:before="0" w:beforeAutospacing="off" w:after="0" w:afterAutospacing="off"/>
              <w:jc w:val="left"/>
            </w:pPr>
            <w:r w:rsidRPr="49849289" w:rsidR="49849289">
              <w:rPr>
                <w:rFonts w:ascii="Calibri" w:hAnsi="Calibri" w:eastAsia="Calibri" w:cs="Calibri"/>
                <w:b w:val="0"/>
                <w:bCs w:val="0"/>
                <w:i w:val="0"/>
                <w:iCs w:val="0"/>
                <w:strike w:val="0"/>
                <w:dstrike w:val="0"/>
                <w:color w:val="000000" w:themeColor="text1" w:themeTint="FF" w:themeShade="FF"/>
                <w:sz w:val="22"/>
                <w:szCs w:val="22"/>
                <w:u w:val="none"/>
              </w:rPr>
              <w:t>Costa Rica</w:t>
            </w:r>
          </w:p>
        </w:tc>
        <w:tc>
          <w:tcPr>
            <w:tcW w:w="1035" w:type="dxa"/>
            <w:tcBorders>
              <w:top w:val="single" w:color="000000" w:themeColor="text1" w:sz="4"/>
              <w:left w:val="single" w:color="000000" w:themeColor="text1" w:sz="4"/>
              <w:bottom w:val="single" w:color="000000" w:themeColor="text1" w:sz="4"/>
              <w:right w:val="single" w:color="000000" w:themeColor="text1" w:sz="4"/>
            </w:tcBorders>
            <w:tcMar>
              <w:top w:w="15" w:type="dxa"/>
              <w:left w:w="15" w:type="dxa"/>
              <w:right w:w="15" w:type="dxa"/>
            </w:tcMar>
            <w:vAlign w:val="center"/>
          </w:tcPr>
          <w:p w:rsidR="49849289" w:rsidP="49849289" w:rsidRDefault="49849289" w14:paraId="13A61BBF" w14:textId="536F3874">
            <w:pPr>
              <w:spacing w:before="0" w:beforeAutospacing="off" w:after="0" w:afterAutospacing="off"/>
              <w:jc w:val="center"/>
            </w:pPr>
            <w:r w:rsidRPr="49849289" w:rsidR="49849289">
              <w:rPr>
                <w:rFonts w:ascii="Calibri" w:hAnsi="Calibri" w:eastAsia="Calibri" w:cs="Calibri"/>
                <w:b w:val="0"/>
                <w:bCs w:val="0"/>
                <w:i w:val="0"/>
                <w:iCs w:val="0"/>
                <w:strike w:val="0"/>
                <w:dstrike w:val="0"/>
                <w:color w:val="000000" w:themeColor="text1" w:themeTint="FF" w:themeShade="FF"/>
                <w:sz w:val="22"/>
                <w:szCs w:val="22"/>
                <w:u w:val="none"/>
              </w:rPr>
              <w:t>SI</w:t>
            </w:r>
          </w:p>
        </w:tc>
        <w:tc>
          <w:tcPr>
            <w:tcW w:w="1500" w:type="dxa"/>
            <w:tcBorders>
              <w:top w:val="single" w:color="000000" w:themeColor="text1" w:sz="4"/>
              <w:left w:val="single" w:color="000000" w:themeColor="text1" w:sz="4"/>
              <w:bottom w:val="single" w:color="000000" w:themeColor="text1" w:sz="4"/>
              <w:right w:val="single" w:color="000000" w:themeColor="text1" w:sz="4"/>
            </w:tcBorders>
            <w:tcMar>
              <w:top w:w="15" w:type="dxa"/>
              <w:left w:w="15" w:type="dxa"/>
              <w:right w:w="15" w:type="dxa"/>
            </w:tcMar>
            <w:vAlign w:val="center"/>
          </w:tcPr>
          <w:p w:rsidR="49849289" w:rsidP="49849289" w:rsidRDefault="49849289" w14:paraId="223E40D2" w14:textId="3BAE0E8A">
            <w:pPr>
              <w:spacing w:before="0" w:beforeAutospacing="off" w:after="0" w:afterAutospacing="off"/>
              <w:jc w:val="center"/>
            </w:pPr>
            <w:r w:rsidRPr="49849289" w:rsidR="49849289">
              <w:rPr>
                <w:rFonts w:ascii="Calibri" w:hAnsi="Calibri" w:eastAsia="Calibri" w:cs="Calibri"/>
                <w:b w:val="0"/>
                <w:bCs w:val="0"/>
                <w:i w:val="0"/>
                <w:iCs w:val="0"/>
                <w:strike w:val="0"/>
                <w:dstrike w:val="0"/>
                <w:color w:val="000000" w:themeColor="text1" w:themeTint="FF" w:themeShade="FF"/>
                <w:sz w:val="22"/>
                <w:szCs w:val="22"/>
                <w:u w:val="none"/>
              </w:rPr>
              <w:t>SI</w:t>
            </w:r>
          </w:p>
        </w:tc>
        <w:tc>
          <w:tcPr>
            <w:tcW w:w="1905" w:type="dxa"/>
            <w:tcBorders>
              <w:top w:val="single" w:color="000000" w:themeColor="text1" w:sz="4"/>
              <w:left w:val="single" w:color="000000" w:themeColor="text1" w:sz="4"/>
              <w:bottom w:val="single" w:color="000000" w:themeColor="text1" w:sz="4"/>
              <w:right w:val="single" w:color="000000" w:themeColor="text1" w:sz="4"/>
            </w:tcBorders>
            <w:tcMar>
              <w:top w:w="15" w:type="dxa"/>
              <w:left w:w="15" w:type="dxa"/>
              <w:right w:w="15" w:type="dxa"/>
            </w:tcMar>
            <w:vAlign w:val="center"/>
          </w:tcPr>
          <w:p w:rsidR="49849289" w:rsidP="49849289" w:rsidRDefault="49849289" w14:paraId="5BD725EE" w14:textId="21725B85">
            <w:pPr>
              <w:spacing w:before="0" w:beforeAutospacing="off" w:after="0" w:afterAutospacing="off"/>
              <w:jc w:val="center"/>
            </w:pPr>
            <w:r w:rsidRPr="49849289" w:rsidR="49849289">
              <w:rPr>
                <w:rFonts w:ascii="Calibri" w:hAnsi="Calibri" w:eastAsia="Calibri" w:cs="Calibri"/>
                <w:b w:val="0"/>
                <w:bCs w:val="0"/>
                <w:i w:val="0"/>
                <w:iCs w:val="0"/>
                <w:strike w:val="0"/>
                <w:dstrike w:val="0"/>
                <w:color w:val="000000" w:themeColor="text1" w:themeTint="FF" w:themeShade="FF"/>
                <w:sz w:val="22"/>
                <w:szCs w:val="22"/>
                <w:u w:val="none"/>
              </w:rPr>
              <w:t>SI</w:t>
            </w:r>
          </w:p>
        </w:tc>
        <w:tc>
          <w:tcPr>
            <w:tcW w:w="1575" w:type="dxa"/>
            <w:tcBorders>
              <w:top w:val="single" w:color="000000" w:themeColor="text1" w:sz="4"/>
              <w:left w:val="single" w:color="000000" w:themeColor="text1" w:sz="4"/>
              <w:bottom w:val="single" w:color="000000" w:themeColor="text1" w:sz="4"/>
              <w:right w:val="single" w:color="000000" w:themeColor="text1" w:sz="4"/>
            </w:tcBorders>
            <w:tcMar>
              <w:top w:w="15" w:type="dxa"/>
              <w:left w:w="15" w:type="dxa"/>
              <w:right w:w="15" w:type="dxa"/>
            </w:tcMar>
            <w:vAlign w:val="center"/>
          </w:tcPr>
          <w:p w:rsidR="49849289" w:rsidP="49849289" w:rsidRDefault="49849289" w14:paraId="3D687492" w14:textId="7F20B342">
            <w:pPr>
              <w:spacing w:before="0" w:beforeAutospacing="off" w:after="0" w:afterAutospacing="off"/>
              <w:jc w:val="center"/>
            </w:pPr>
            <w:r w:rsidRPr="49849289" w:rsidR="49849289">
              <w:rPr>
                <w:rFonts w:ascii="Calibri" w:hAnsi="Calibri" w:eastAsia="Calibri" w:cs="Calibri"/>
                <w:b w:val="0"/>
                <w:bCs w:val="0"/>
                <w:i w:val="0"/>
                <w:iCs w:val="0"/>
                <w:strike w:val="0"/>
                <w:dstrike w:val="0"/>
                <w:color w:val="000000" w:themeColor="text1" w:themeTint="FF" w:themeShade="FF"/>
                <w:sz w:val="22"/>
                <w:szCs w:val="22"/>
                <w:u w:val="none"/>
              </w:rPr>
              <w:t>SI</w:t>
            </w:r>
          </w:p>
        </w:tc>
      </w:tr>
      <w:tr w:rsidR="49849289" w:rsidTr="49849289" w14:paraId="66538231">
        <w:trPr>
          <w:trHeight w:val="300"/>
        </w:trPr>
        <w:tc>
          <w:tcPr>
            <w:tcW w:w="2595" w:type="dxa"/>
            <w:gridSpan w:val="2"/>
            <w:tcBorders>
              <w:top w:val="single" w:color="000000" w:themeColor="text1" w:sz="4"/>
              <w:left w:val="single" w:color="000000" w:themeColor="text1" w:sz="4"/>
              <w:bottom w:val="single" w:color="000000" w:themeColor="text1" w:sz="4"/>
              <w:right w:val="single" w:color="000000" w:themeColor="text1" w:sz="4"/>
            </w:tcBorders>
            <w:tcMar>
              <w:top w:w="15" w:type="dxa"/>
              <w:left w:w="15" w:type="dxa"/>
              <w:right w:w="15" w:type="dxa"/>
            </w:tcMar>
            <w:vAlign w:val="bottom"/>
          </w:tcPr>
          <w:p w:rsidR="49849289" w:rsidP="49849289" w:rsidRDefault="49849289" w14:paraId="4E86D658" w14:textId="68261482">
            <w:pPr>
              <w:spacing w:before="0" w:beforeAutospacing="off" w:after="0" w:afterAutospacing="off"/>
              <w:jc w:val="left"/>
            </w:pPr>
            <w:r w:rsidRPr="49849289" w:rsidR="49849289">
              <w:rPr>
                <w:rFonts w:ascii="Calibri" w:hAnsi="Calibri" w:eastAsia="Calibri" w:cs="Calibri"/>
                <w:b w:val="0"/>
                <w:bCs w:val="0"/>
                <w:i w:val="0"/>
                <w:iCs w:val="0"/>
                <w:strike w:val="0"/>
                <w:dstrike w:val="0"/>
                <w:color w:val="000000" w:themeColor="text1" w:themeTint="FF" w:themeShade="FF"/>
                <w:sz w:val="22"/>
                <w:szCs w:val="22"/>
                <w:u w:val="none"/>
              </w:rPr>
              <w:t>Estados Unidos Mexicanos</w:t>
            </w:r>
          </w:p>
        </w:tc>
        <w:tc>
          <w:tcPr>
            <w:tcW w:w="1035" w:type="dxa"/>
            <w:tcBorders>
              <w:top w:val="single" w:color="000000" w:themeColor="text1" w:sz="4"/>
              <w:left w:val="single" w:color="000000" w:themeColor="text1" w:sz="4"/>
              <w:bottom w:val="single" w:color="000000" w:themeColor="text1" w:sz="4"/>
              <w:right w:val="single" w:color="000000" w:themeColor="text1" w:sz="4"/>
            </w:tcBorders>
            <w:tcMar>
              <w:top w:w="15" w:type="dxa"/>
              <w:left w:w="15" w:type="dxa"/>
              <w:right w:w="15" w:type="dxa"/>
            </w:tcMar>
            <w:vAlign w:val="center"/>
          </w:tcPr>
          <w:p w:rsidR="49849289" w:rsidP="49849289" w:rsidRDefault="49849289" w14:paraId="6E6D8AF0" w14:textId="7C66FC2A">
            <w:pPr>
              <w:spacing w:before="0" w:beforeAutospacing="off" w:after="0" w:afterAutospacing="off"/>
              <w:jc w:val="center"/>
            </w:pPr>
            <w:r w:rsidRPr="49849289" w:rsidR="49849289">
              <w:rPr>
                <w:rFonts w:ascii="Calibri" w:hAnsi="Calibri" w:eastAsia="Calibri" w:cs="Calibri"/>
                <w:b w:val="0"/>
                <w:bCs w:val="0"/>
                <w:i w:val="0"/>
                <w:iCs w:val="0"/>
                <w:strike w:val="0"/>
                <w:dstrike w:val="0"/>
                <w:color w:val="000000" w:themeColor="text1" w:themeTint="FF" w:themeShade="FF"/>
                <w:sz w:val="22"/>
                <w:szCs w:val="22"/>
                <w:u w:val="none"/>
              </w:rPr>
              <w:t>SI</w:t>
            </w:r>
          </w:p>
        </w:tc>
        <w:tc>
          <w:tcPr>
            <w:tcW w:w="1500" w:type="dxa"/>
            <w:tcBorders>
              <w:top w:val="single" w:color="000000" w:themeColor="text1" w:sz="4"/>
              <w:left w:val="single" w:color="000000" w:themeColor="text1" w:sz="4"/>
              <w:bottom w:val="single" w:color="000000" w:themeColor="text1" w:sz="4"/>
              <w:right w:val="single" w:color="000000" w:themeColor="text1" w:sz="4"/>
            </w:tcBorders>
            <w:tcMar>
              <w:top w:w="15" w:type="dxa"/>
              <w:left w:w="15" w:type="dxa"/>
              <w:right w:w="15" w:type="dxa"/>
            </w:tcMar>
            <w:vAlign w:val="center"/>
          </w:tcPr>
          <w:p w:rsidR="49849289" w:rsidP="49849289" w:rsidRDefault="49849289" w14:paraId="1643260D" w14:textId="50DEE71A">
            <w:pPr>
              <w:spacing w:before="0" w:beforeAutospacing="off" w:after="0" w:afterAutospacing="off"/>
              <w:jc w:val="center"/>
            </w:pPr>
            <w:r w:rsidRPr="49849289" w:rsidR="49849289">
              <w:rPr>
                <w:rFonts w:ascii="Calibri" w:hAnsi="Calibri" w:eastAsia="Calibri" w:cs="Calibri"/>
                <w:b w:val="0"/>
                <w:bCs w:val="0"/>
                <w:i w:val="0"/>
                <w:iCs w:val="0"/>
                <w:strike w:val="0"/>
                <w:dstrike w:val="0"/>
                <w:color w:val="000000" w:themeColor="text1" w:themeTint="FF" w:themeShade="FF"/>
                <w:sz w:val="22"/>
                <w:szCs w:val="22"/>
                <w:u w:val="none"/>
              </w:rPr>
              <w:t>NO</w:t>
            </w:r>
          </w:p>
        </w:tc>
        <w:tc>
          <w:tcPr>
            <w:tcW w:w="1905" w:type="dxa"/>
            <w:tcBorders>
              <w:top w:val="single" w:color="000000" w:themeColor="text1" w:sz="4"/>
              <w:left w:val="single" w:color="000000" w:themeColor="text1" w:sz="4"/>
              <w:bottom w:val="single" w:color="000000" w:themeColor="text1" w:sz="4"/>
              <w:right w:val="single" w:color="000000" w:themeColor="text1" w:sz="4"/>
            </w:tcBorders>
            <w:tcMar>
              <w:top w:w="15" w:type="dxa"/>
              <w:left w:w="15" w:type="dxa"/>
              <w:right w:w="15" w:type="dxa"/>
            </w:tcMar>
            <w:vAlign w:val="center"/>
          </w:tcPr>
          <w:p w:rsidR="49849289" w:rsidP="49849289" w:rsidRDefault="49849289" w14:paraId="524FA0D7" w14:textId="0E9D21A7">
            <w:pPr>
              <w:spacing w:before="0" w:beforeAutospacing="off" w:after="0" w:afterAutospacing="off"/>
              <w:jc w:val="center"/>
            </w:pPr>
            <w:r w:rsidRPr="49849289" w:rsidR="49849289">
              <w:rPr>
                <w:rFonts w:ascii="Calibri" w:hAnsi="Calibri" w:eastAsia="Calibri" w:cs="Calibri"/>
                <w:b w:val="0"/>
                <w:bCs w:val="0"/>
                <w:i w:val="0"/>
                <w:iCs w:val="0"/>
                <w:strike w:val="0"/>
                <w:dstrike w:val="0"/>
                <w:color w:val="000000" w:themeColor="text1" w:themeTint="FF" w:themeShade="FF"/>
                <w:sz w:val="22"/>
                <w:szCs w:val="22"/>
                <w:u w:val="none"/>
              </w:rPr>
              <w:t>NO</w:t>
            </w:r>
          </w:p>
        </w:tc>
        <w:tc>
          <w:tcPr>
            <w:tcW w:w="1575" w:type="dxa"/>
            <w:tcBorders>
              <w:top w:val="single" w:color="000000" w:themeColor="text1" w:sz="4"/>
              <w:left w:val="single" w:color="000000" w:themeColor="text1" w:sz="4"/>
              <w:bottom w:val="single" w:color="000000" w:themeColor="text1" w:sz="4"/>
              <w:right w:val="single" w:color="000000" w:themeColor="text1" w:sz="4"/>
            </w:tcBorders>
            <w:tcMar>
              <w:top w:w="15" w:type="dxa"/>
              <w:left w:w="15" w:type="dxa"/>
              <w:right w:w="15" w:type="dxa"/>
            </w:tcMar>
            <w:vAlign w:val="center"/>
          </w:tcPr>
          <w:p w:rsidR="49849289" w:rsidP="49849289" w:rsidRDefault="49849289" w14:paraId="257D9837" w14:textId="2422619F">
            <w:pPr>
              <w:spacing w:before="0" w:beforeAutospacing="off" w:after="0" w:afterAutospacing="off"/>
              <w:jc w:val="center"/>
            </w:pPr>
            <w:r w:rsidRPr="49849289" w:rsidR="49849289">
              <w:rPr>
                <w:rFonts w:ascii="Calibri" w:hAnsi="Calibri" w:eastAsia="Calibri" w:cs="Calibri"/>
                <w:b w:val="0"/>
                <w:bCs w:val="0"/>
                <w:i w:val="0"/>
                <w:iCs w:val="0"/>
                <w:strike w:val="0"/>
                <w:dstrike w:val="0"/>
                <w:color w:val="000000" w:themeColor="text1" w:themeTint="FF" w:themeShade="FF"/>
                <w:sz w:val="22"/>
                <w:szCs w:val="22"/>
                <w:u w:val="none"/>
              </w:rPr>
              <w:t>NO</w:t>
            </w:r>
          </w:p>
        </w:tc>
      </w:tr>
      <w:tr w:rsidR="49849289" w:rsidTr="49849289" w14:paraId="215B353F">
        <w:trPr>
          <w:trHeight w:val="300"/>
        </w:trPr>
        <w:tc>
          <w:tcPr>
            <w:tcW w:w="2595" w:type="dxa"/>
            <w:gridSpan w:val="2"/>
            <w:tcBorders>
              <w:top w:val="single" w:color="000000" w:themeColor="text1" w:sz="4"/>
              <w:left w:val="single" w:color="000000" w:themeColor="text1" w:sz="4"/>
              <w:bottom w:val="single" w:color="000000" w:themeColor="text1" w:sz="4"/>
              <w:right w:val="single" w:color="000000" w:themeColor="text1" w:sz="4"/>
            </w:tcBorders>
            <w:tcMar>
              <w:top w:w="15" w:type="dxa"/>
              <w:left w:w="15" w:type="dxa"/>
              <w:right w:w="15" w:type="dxa"/>
            </w:tcMar>
            <w:vAlign w:val="bottom"/>
          </w:tcPr>
          <w:p w:rsidR="49849289" w:rsidP="49849289" w:rsidRDefault="49849289" w14:paraId="59C92AF4" w14:textId="3F5B06A2">
            <w:pPr>
              <w:spacing w:before="0" w:beforeAutospacing="off" w:after="0" w:afterAutospacing="off"/>
              <w:jc w:val="left"/>
            </w:pPr>
            <w:r w:rsidRPr="49849289" w:rsidR="49849289">
              <w:rPr>
                <w:rFonts w:ascii="Calibri" w:hAnsi="Calibri" w:eastAsia="Calibri" w:cs="Calibri"/>
                <w:b w:val="0"/>
                <w:bCs w:val="0"/>
                <w:i w:val="0"/>
                <w:iCs w:val="0"/>
                <w:strike w:val="0"/>
                <w:dstrike w:val="0"/>
                <w:color w:val="000000" w:themeColor="text1" w:themeTint="FF" w:themeShade="FF"/>
                <w:sz w:val="22"/>
                <w:szCs w:val="22"/>
                <w:u w:val="none"/>
              </w:rPr>
              <w:t>Estados AELC</w:t>
            </w:r>
          </w:p>
        </w:tc>
        <w:tc>
          <w:tcPr>
            <w:tcW w:w="1035" w:type="dxa"/>
            <w:tcBorders>
              <w:top w:val="single" w:color="000000" w:themeColor="text1" w:sz="4"/>
              <w:left w:val="single" w:color="000000" w:themeColor="text1" w:sz="4"/>
              <w:bottom w:val="single" w:color="000000" w:themeColor="text1" w:sz="4"/>
              <w:right w:val="single" w:color="000000" w:themeColor="text1" w:sz="4"/>
            </w:tcBorders>
            <w:tcMar>
              <w:top w:w="15" w:type="dxa"/>
              <w:left w:w="15" w:type="dxa"/>
              <w:right w:w="15" w:type="dxa"/>
            </w:tcMar>
            <w:vAlign w:val="center"/>
          </w:tcPr>
          <w:p w:rsidR="49849289" w:rsidP="49849289" w:rsidRDefault="49849289" w14:paraId="621F1AD0" w14:textId="5819C112">
            <w:pPr>
              <w:spacing w:before="0" w:beforeAutospacing="off" w:after="0" w:afterAutospacing="off"/>
              <w:jc w:val="center"/>
            </w:pPr>
            <w:r w:rsidRPr="49849289" w:rsidR="49849289">
              <w:rPr>
                <w:rFonts w:ascii="Calibri" w:hAnsi="Calibri" w:eastAsia="Calibri" w:cs="Calibri"/>
                <w:b w:val="0"/>
                <w:bCs w:val="0"/>
                <w:i w:val="0"/>
                <w:iCs w:val="0"/>
                <w:strike w:val="0"/>
                <w:dstrike w:val="0"/>
                <w:color w:val="000000" w:themeColor="text1" w:themeTint="FF" w:themeShade="FF"/>
                <w:sz w:val="22"/>
                <w:szCs w:val="22"/>
                <w:u w:val="none"/>
              </w:rPr>
              <w:t>SI</w:t>
            </w:r>
          </w:p>
        </w:tc>
        <w:tc>
          <w:tcPr>
            <w:tcW w:w="1500" w:type="dxa"/>
            <w:tcBorders>
              <w:top w:val="single" w:color="000000" w:themeColor="text1" w:sz="4"/>
              <w:left w:val="single" w:color="000000" w:themeColor="text1" w:sz="4"/>
              <w:bottom w:val="single" w:color="000000" w:themeColor="text1" w:sz="4"/>
              <w:right w:val="single" w:color="000000" w:themeColor="text1" w:sz="4"/>
            </w:tcBorders>
            <w:tcMar>
              <w:top w:w="15" w:type="dxa"/>
              <w:left w:w="15" w:type="dxa"/>
              <w:right w:w="15" w:type="dxa"/>
            </w:tcMar>
            <w:vAlign w:val="center"/>
          </w:tcPr>
          <w:p w:rsidR="49849289" w:rsidP="49849289" w:rsidRDefault="49849289" w14:paraId="3C048F3C" w14:textId="5C1BD904">
            <w:pPr>
              <w:spacing w:before="0" w:beforeAutospacing="off" w:after="0" w:afterAutospacing="off"/>
              <w:jc w:val="center"/>
            </w:pPr>
            <w:r w:rsidRPr="49849289" w:rsidR="49849289">
              <w:rPr>
                <w:rFonts w:ascii="Calibri" w:hAnsi="Calibri" w:eastAsia="Calibri" w:cs="Calibri"/>
                <w:b w:val="0"/>
                <w:bCs w:val="0"/>
                <w:i w:val="0"/>
                <w:iCs w:val="0"/>
                <w:strike w:val="0"/>
                <w:dstrike w:val="0"/>
                <w:color w:val="000000" w:themeColor="text1" w:themeTint="FF" w:themeShade="FF"/>
                <w:sz w:val="22"/>
                <w:szCs w:val="22"/>
                <w:u w:val="none"/>
              </w:rPr>
              <w:t>SI</w:t>
            </w:r>
          </w:p>
        </w:tc>
        <w:tc>
          <w:tcPr>
            <w:tcW w:w="1905" w:type="dxa"/>
            <w:tcBorders>
              <w:top w:val="single" w:color="000000" w:themeColor="text1" w:sz="4"/>
              <w:left w:val="single" w:color="000000" w:themeColor="text1" w:sz="4"/>
              <w:bottom w:val="single" w:color="000000" w:themeColor="text1" w:sz="4"/>
              <w:right w:val="single" w:color="000000" w:themeColor="text1" w:sz="4"/>
            </w:tcBorders>
            <w:tcMar>
              <w:top w:w="15" w:type="dxa"/>
              <w:left w:w="15" w:type="dxa"/>
              <w:right w:w="15" w:type="dxa"/>
            </w:tcMar>
            <w:vAlign w:val="center"/>
          </w:tcPr>
          <w:p w:rsidR="49849289" w:rsidP="49849289" w:rsidRDefault="49849289" w14:paraId="155DCADD" w14:textId="0DA0A815">
            <w:pPr>
              <w:spacing w:before="0" w:beforeAutospacing="off" w:after="0" w:afterAutospacing="off"/>
              <w:jc w:val="center"/>
            </w:pPr>
            <w:r w:rsidRPr="49849289" w:rsidR="49849289">
              <w:rPr>
                <w:rFonts w:ascii="Calibri" w:hAnsi="Calibri" w:eastAsia="Calibri" w:cs="Calibri"/>
                <w:b w:val="0"/>
                <w:bCs w:val="0"/>
                <w:i w:val="0"/>
                <w:iCs w:val="0"/>
                <w:strike w:val="0"/>
                <w:dstrike w:val="0"/>
                <w:color w:val="000000" w:themeColor="text1" w:themeTint="FF" w:themeShade="FF"/>
                <w:sz w:val="22"/>
                <w:szCs w:val="22"/>
                <w:u w:val="none"/>
              </w:rPr>
              <w:t>SI</w:t>
            </w:r>
          </w:p>
        </w:tc>
        <w:tc>
          <w:tcPr>
            <w:tcW w:w="1575" w:type="dxa"/>
            <w:tcBorders>
              <w:top w:val="single" w:color="000000" w:themeColor="text1" w:sz="4"/>
              <w:left w:val="single" w:color="000000" w:themeColor="text1" w:sz="4"/>
              <w:bottom w:val="single" w:color="000000" w:themeColor="text1" w:sz="4"/>
              <w:right w:val="single" w:color="000000" w:themeColor="text1" w:sz="4"/>
            </w:tcBorders>
            <w:tcMar>
              <w:top w:w="15" w:type="dxa"/>
              <w:left w:w="15" w:type="dxa"/>
              <w:right w:w="15" w:type="dxa"/>
            </w:tcMar>
            <w:vAlign w:val="center"/>
          </w:tcPr>
          <w:p w:rsidR="49849289" w:rsidP="49849289" w:rsidRDefault="49849289" w14:paraId="70DC77B4" w14:textId="315CCBDC">
            <w:pPr>
              <w:spacing w:before="0" w:beforeAutospacing="off" w:after="0" w:afterAutospacing="off"/>
              <w:jc w:val="center"/>
            </w:pPr>
            <w:r w:rsidRPr="49849289" w:rsidR="49849289">
              <w:rPr>
                <w:rFonts w:ascii="Calibri" w:hAnsi="Calibri" w:eastAsia="Calibri" w:cs="Calibri"/>
                <w:b w:val="0"/>
                <w:bCs w:val="0"/>
                <w:i w:val="0"/>
                <w:iCs w:val="0"/>
                <w:strike w:val="0"/>
                <w:dstrike w:val="0"/>
                <w:color w:val="000000" w:themeColor="text1" w:themeTint="FF" w:themeShade="FF"/>
                <w:sz w:val="22"/>
                <w:szCs w:val="22"/>
                <w:u w:val="none"/>
              </w:rPr>
              <w:t>SI</w:t>
            </w:r>
          </w:p>
        </w:tc>
      </w:tr>
      <w:tr w:rsidR="49849289" w:rsidTr="49849289" w14:paraId="00C0246C">
        <w:trPr>
          <w:trHeight w:val="300"/>
        </w:trPr>
        <w:tc>
          <w:tcPr>
            <w:tcW w:w="2595" w:type="dxa"/>
            <w:gridSpan w:val="2"/>
            <w:tcBorders>
              <w:top w:val="single" w:color="000000" w:themeColor="text1" w:sz="4"/>
              <w:left w:val="single" w:color="000000" w:themeColor="text1" w:sz="4"/>
              <w:bottom w:val="single" w:color="000000" w:themeColor="text1" w:sz="4"/>
              <w:right w:val="single" w:color="000000" w:themeColor="text1" w:sz="4"/>
            </w:tcBorders>
            <w:tcMar>
              <w:top w:w="15" w:type="dxa"/>
              <w:left w:w="15" w:type="dxa"/>
              <w:right w:w="15" w:type="dxa"/>
            </w:tcMar>
            <w:vAlign w:val="bottom"/>
          </w:tcPr>
          <w:p w:rsidR="49849289" w:rsidP="49849289" w:rsidRDefault="49849289" w14:paraId="3A5A2D22" w14:textId="0FD0F4CA">
            <w:pPr>
              <w:spacing w:before="0" w:beforeAutospacing="off" w:after="0" w:afterAutospacing="off"/>
              <w:jc w:val="left"/>
            </w:pPr>
            <w:r w:rsidRPr="49849289" w:rsidR="49849289">
              <w:rPr>
                <w:rFonts w:ascii="Calibri" w:hAnsi="Calibri" w:eastAsia="Calibri" w:cs="Calibri"/>
                <w:b w:val="0"/>
                <w:bCs w:val="0"/>
                <w:i w:val="0"/>
                <w:iCs w:val="0"/>
                <w:strike w:val="0"/>
                <w:dstrike w:val="0"/>
                <w:color w:val="000000" w:themeColor="text1" w:themeTint="FF" w:themeShade="FF"/>
                <w:sz w:val="22"/>
                <w:szCs w:val="22"/>
                <w:u w:val="none"/>
              </w:rPr>
              <w:t>Unión Europea</w:t>
            </w:r>
          </w:p>
        </w:tc>
        <w:tc>
          <w:tcPr>
            <w:tcW w:w="1035" w:type="dxa"/>
            <w:tcBorders>
              <w:top w:val="single" w:color="000000" w:themeColor="text1" w:sz="4"/>
              <w:left w:val="single" w:color="000000" w:themeColor="text1" w:sz="4"/>
              <w:bottom w:val="single" w:color="000000" w:themeColor="text1" w:sz="4"/>
              <w:right w:val="single" w:color="000000" w:themeColor="text1" w:sz="4"/>
            </w:tcBorders>
            <w:tcMar>
              <w:top w:w="15" w:type="dxa"/>
              <w:left w:w="15" w:type="dxa"/>
              <w:right w:w="15" w:type="dxa"/>
            </w:tcMar>
            <w:vAlign w:val="center"/>
          </w:tcPr>
          <w:p w:rsidR="49849289" w:rsidP="49849289" w:rsidRDefault="49849289" w14:paraId="04505530" w14:textId="7768276E">
            <w:pPr>
              <w:spacing w:before="0" w:beforeAutospacing="off" w:after="0" w:afterAutospacing="off"/>
              <w:jc w:val="center"/>
            </w:pPr>
            <w:r w:rsidRPr="49849289" w:rsidR="49849289">
              <w:rPr>
                <w:rFonts w:ascii="Calibri" w:hAnsi="Calibri" w:eastAsia="Calibri" w:cs="Calibri"/>
                <w:b w:val="0"/>
                <w:bCs w:val="0"/>
                <w:i w:val="0"/>
                <w:iCs w:val="0"/>
                <w:strike w:val="0"/>
                <w:dstrike w:val="0"/>
                <w:color w:val="000000" w:themeColor="text1" w:themeTint="FF" w:themeShade="FF"/>
                <w:sz w:val="22"/>
                <w:szCs w:val="22"/>
                <w:u w:val="none"/>
              </w:rPr>
              <w:t>SI</w:t>
            </w:r>
          </w:p>
        </w:tc>
        <w:tc>
          <w:tcPr>
            <w:tcW w:w="1500" w:type="dxa"/>
            <w:tcBorders>
              <w:top w:val="single" w:color="000000" w:themeColor="text1" w:sz="4"/>
              <w:left w:val="single" w:color="000000" w:themeColor="text1" w:sz="4"/>
              <w:bottom w:val="single" w:color="000000" w:themeColor="text1" w:sz="4"/>
              <w:right w:val="single" w:color="000000" w:themeColor="text1" w:sz="4"/>
            </w:tcBorders>
            <w:tcMar>
              <w:top w:w="15" w:type="dxa"/>
              <w:left w:w="15" w:type="dxa"/>
              <w:right w:w="15" w:type="dxa"/>
            </w:tcMar>
            <w:vAlign w:val="center"/>
          </w:tcPr>
          <w:p w:rsidR="49849289" w:rsidP="49849289" w:rsidRDefault="49849289" w14:paraId="63D33266" w14:textId="500AF1FE">
            <w:pPr>
              <w:spacing w:before="0" w:beforeAutospacing="off" w:after="0" w:afterAutospacing="off"/>
              <w:jc w:val="center"/>
            </w:pPr>
            <w:r w:rsidRPr="49849289" w:rsidR="49849289">
              <w:rPr>
                <w:rFonts w:ascii="Calibri" w:hAnsi="Calibri" w:eastAsia="Calibri" w:cs="Calibri"/>
                <w:b w:val="0"/>
                <w:bCs w:val="0"/>
                <w:i w:val="0"/>
                <w:iCs w:val="0"/>
                <w:strike w:val="0"/>
                <w:dstrike w:val="0"/>
                <w:color w:val="000000" w:themeColor="text1" w:themeTint="FF" w:themeShade="FF"/>
                <w:sz w:val="22"/>
                <w:szCs w:val="22"/>
                <w:u w:val="none"/>
              </w:rPr>
              <w:t>SI</w:t>
            </w:r>
          </w:p>
        </w:tc>
        <w:tc>
          <w:tcPr>
            <w:tcW w:w="1905" w:type="dxa"/>
            <w:tcBorders>
              <w:top w:val="single" w:color="000000" w:themeColor="text1" w:sz="4"/>
              <w:left w:val="single" w:color="000000" w:themeColor="text1" w:sz="4"/>
              <w:bottom w:val="single" w:color="000000" w:themeColor="text1" w:sz="4"/>
              <w:right w:val="single" w:color="000000" w:themeColor="text1" w:sz="4"/>
            </w:tcBorders>
            <w:tcMar>
              <w:top w:w="15" w:type="dxa"/>
              <w:left w:w="15" w:type="dxa"/>
              <w:right w:w="15" w:type="dxa"/>
            </w:tcMar>
            <w:vAlign w:val="center"/>
          </w:tcPr>
          <w:p w:rsidR="49849289" w:rsidP="49849289" w:rsidRDefault="49849289" w14:paraId="5F67A0A9" w14:textId="1190C641">
            <w:pPr>
              <w:spacing w:before="0" w:beforeAutospacing="off" w:after="0" w:afterAutospacing="off"/>
              <w:jc w:val="center"/>
            </w:pPr>
            <w:r w:rsidRPr="49849289" w:rsidR="49849289">
              <w:rPr>
                <w:rFonts w:ascii="Calibri" w:hAnsi="Calibri" w:eastAsia="Calibri" w:cs="Calibri"/>
                <w:b w:val="0"/>
                <w:bCs w:val="0"/>
                <w:i w:val="0"/>
                <w:iCs w:val="0"/>
                <w:strike w:val="0"/>
                <w:dstrike w:val="0"/>
                <w:color w:val="000000" w:themeColor="text1" w:themeTint="FF" w:themeShade="FF"/>
                <w:sz w:val="22"/>
                <w:szCs w:val="22"/>
                <w:u w:val="none"/>
              </w:rPr>
              <w:t>SI</w:t>
            </w:r>
          </w:p>
        </w:tc>
        <w:tc>
          <w:tcPr>
            <w:tcW w:w="1575" w:type="dxa"/>
            <w:tcBorders>
              <w:top w:val="single" w:color="000000" w:themeColor="text1" w:sz="4"/>
              <w:left w:val="single" w:color="000000" w:themeColor="text1" w:sz="4"/>
              <w:bottom w:val="single" w:color="000000" w:themeColor="text1" w:sz="4"/>
              <w:right w:val="single" w:color="000000" w:themeColor="text1" w:sz="4"/>
            </w:tcBorders>
            <w:tcMar>
              <w:top w:w="15" w:type="dxa"/>
              <w:left w:w="15" w:type="dxa"/>
              <w:right w:w="15" w:type="dxa"/>
            </w:tcMar>
            <w:vAlign w:val="center"/>
          </w:tcPr>
          <w:p w:rsidR="49849289" w:rsidP="49849289" w:rsidRDefault="49849289" w14:paraId="1D1FB2BB" w14:textId="13C9BF46">
            <w:pPr>
              <w:spacing w:before="0" w:beforeAutospacing="off" w:after="0" w:afterAutospacing="off"/>
              <w:jc w:val="center"/>
            </w:pPr>
            <w:r w:rsidRPr="49849289" w:rsidR="49849289">
              <w:rPr>
                <w:rFonts w:ascii="Calibri" w:hAnsi="Calibri" w:eastAsia="Calibri" w:cs="Calibri"/>
                <w:b w:val="0"/>
                <w:bCs w:val="0"/>
                <w:i w:val="0"/>
                <w:iCs w:val="0"/>
                <w:strike w:val="0"/>
                <w:dstrike w:val="0"/>
                <w:color w:val="000000" w:themeColor="text1" w:themeTint="FF" w:themeShade="FF"/>
                <w:sz w:val="22"/>
                <w:szCs w:val="22"/>
                <w:u w:val="none"/>
              </w:rPr>
              <w:t>SI</w:t>
            </w:r>
          </w:p>
        </w:tc>
      </w:tr>
      <w:tr w:rsidR="49849289" w:rsidTr="49849289" w14:paraId="1B63DD88">
        <w:trPr>
          <w:trHeight w:val="300"/>
        </w:trPr>
        <w:tc>
          <w:tcPr>
            <w:tcW w:w="2595" w:type="dxa"/>
            <w:gridSpan w:val="2"/>
            <w:tcBorders>
              <w:top w:val="single" w:color="000000" w:themeColor="text1" w:sz="4"/>
              <w:left w:val="single" w:color="000000" w:themeColor="text1" w:sz="4"/>
              <w:bottom w:val="single" w:color="000000" w:themeColor="text1" w:sz="4"/>
              <w:right w:val="single" w:color="000000" w:themeColor="text1" w:sz="4"/>
            </w:tcBorders>
            <w:tcMar>
              <w:top w:w="15" w:type="dxa"/>
              <w:left w:w="15" w:type="dxa"/>
              <w:right w:w="15" w:type="dxa"/>
            </w:tcMar>
            <w:vAlign w:val="bottom"/>
          </w:tcPr>
          <w:p w:rsidR="49849289" w:rsidP="49849289" w:rsidRDefault="49849289" w14:paraId="4843F057" w14:textId="4948EDE8">
            <w:pPr>
              <w:spacing w:before="0" w:beforeAutospacing="off" w:after="0" w:afterAutospacing="off"/>
              <w:jc w:val="left"/>
            </w:pPr>
            <w:r w:rsidRPr="49849289" w:rsidR="49849289">
              <w:rPr>
                <w:rFonts w:ascii="Calibri" w:hAnsi="Calibri" w:eastAsia="Calibri" w:cs="Calibri"/>
                <w:b w:val="0"/>
                <w:bCs w:val="0"/>
                <w:i w:val="0"/>
                <w:iCs w:val="0"/>
                <w:strike w:val="0"/>
                <w:dstrike w:val="0"/>
                <w:color w:val="000000" w:themeColor="text1" w:themeTint="FF" w:themeShade="FF"/>
                <w:sz w:val="22"/>
                <w:szCs w:val="22"/>
                <w:u w:val="none"/>
              </w:rPr>
              <w:t>Israel</w:t>
            </w:r>
          </w:p>
        </w:tc>
        <w:tc>
          <w:tcPr>
            <w:tcW w:w="1035" w:type="dxa"/>
            <w:tcBorders>
              <w:top w:val="single" w:color="000000" w:themeColor="text1" w:sz="4"/>
              <w:left w:val="single" w:color="000000" w:themeColor="text1" w:sz="4"/>
              <w:bottom w:val="single" w:color="000000" w:themeColor="text1" w:sz="4"/>
              <w:right w:val="single" w:color="000000" w:themeColor="text1" w:sz="4"/>
            </w:tcBorders>
            <w:tcMar>
              <w:top w:w="15" w:type="dxa"/>
              <w:left w:w="15" w:type="dxa"/>
              <w:right w:w="15" w:type="dxa"/>
            </w:tcMar>
            <w:vAlign w:val="center"/>
          </w:tcPr>
          <w:p w:rsidR="49849289" w:rsidP="49849289" w:rsidRDefault="49849289" w14:paraId="55D54051" w14:textId="5FC94C0E">
            <w:pPr>
              <w:spacing w:before="0" w:beforeAutospacing="off" w:after="0" w:afterAutospacing="off"/>
              <w:jc w:val="center"/>
            </w:pPr>
            <w:r w:rsidRPr="49849289" w:rsidR="49849289">
              <w:rPr>
                <w:rFonts w:ascii="Calibri" w:hAnsi="Calibri" w:eastAsia="Calibri" w:cs="Calibri"/>
                <w:b w:val="0"/>
                <w:bCs w:val="0"/>
                <w:i w:val="0"/>
                <w:iCs w:val="0"/>
                <w:strike w:val="0"/>
                <w:dstrike w:val="0"/>
                <w:color w:val="000000" w:themeColor="text1" w:themeTint="FF" w:themeShade="FF"/>
                <w:sz w:val="22"/>
                <w:szCs w:val="22"/>
                <w:u w:val="none"/>
              </w:rPr>
              <w:t>SI</w:t>
            </w:r>
          </w:p>
        </w:tc>
        <w:tc>
          <w:tcPr>
            <w:tcW w:w="1500" w:type="dxa"/>
            <w:tcBorders>
              <w:top w:val="single" w:color="000000" w:themeColor="text1" w:sz="4"/>
              <w:left w:val="single" w:color="000000" w:themeColor="text1" w:sz="4"/>
              <w:bottom w:val="single" w:color="000000" w:themeColor="text1" w:sz="4"/>
              <w:right w:val="single" w:color="000000" w:themeColor="text1" w:sz="4"/>
            </w:tcBorders>
            <w:tcMar>
              <w:top w:w="15" w:type="dxa"/>
              <w:left w:w="15" w:type="dxa"/>
              <w:right w:w="15" w:type="dxa"/>
            </w:tcMar>
            <w:vAlign w:val="center"/>
          </w:tcPr>
          <w:p w:rsidR="49849289" w:rsidP="49849289" w:rsidRDefault="49849289" w14:paraId="55F30719" w14:textId="60C5DAC4">
            <w:pPr>
              <w:spacing w:before="0" w:beforeAutospacing="off" w:after="0" w:afterAutospacing="off"/>
              <w:jc w:val="center"/>
            </w:pPr>
            <w:r w:rsidRPr="49849289" w:rsidR="49849289">
              <w:rPr>
                <w:rFonts w:ascii="Calibri" w:hAnsi="Calibri" w:eastAsia="Calibri" w:cs="Calibri"/>
                <w:b w:val="0"/>
                <w:bCs w:val="0"/>
                <w:i w:val="0"/>
                <w:iCs w:val="0"/>
                <w:strike w:val="0"/>
                <w:dstrike w:val="0"/>
                <w:color w:val="000000" w:themeColor="text1" w:themeTint="FF" w:themeShade="FF"/>
                <w:sz w:val="22"/>
                <w:szCs w:val="22"/>
                <w:u w:val="none"/>
              </w:rPr>
              <w:t>NO</w:t>
            </w:r>
          </w:p>
        </w:tc>
        <w:tc>
          <w:tcPr>
            <w:tcW w:w="1905" w:type="dxa"/>
            <w:tcBorders>
              <w:top w:val="single" w:color="000000" w:themeColor="text1" w:sz="4"/>
              <w:left w:val="single" w:color="000000" w:themeColor="text1" w:sz="4"/>
              <w:bottom w:val="single" w:color="000000" w:themeColor="text1" w:sz="4"/>
              <w:right w:val="single" w:color="000000" w:themeColor="text1" w:sz="4"/>
            </w:tcBorders>
            <w:tcMar>
              <w:top w:w="15" w:type="dxa"/>
              <w:left w:w="15" w:type="dxa"/>
              <w:right w:w="15" w:type="dxa"/>
            </w:tcMar>
            <w:vAlign w:val="center"/>
          </w:tcPr>
          <w:p w:rsidR="49849289" w:rsidP="49849289" w:rsidRDefault="49849289" w14:paraId="7F1849E2" w14:textId="0274B861">
            <w:pPr>
              <w:spacing w:before="0" w:beforeAutospacing="off" w:after="0" w:afterAutospacing="off"/>
              <w:jc w:val="center"/>
            </w:pPr>
            <w:r w:rsidRPr="49849289" w:rsidR="49849289">
              <w:rPr>
                <w:rFonts w:ascii="Calibri" w:hAnsi="Calibri" w:eastAsia="Calibri" w:cs="Calibri"/>
                <w:b w:val="0"/>
                <w:bCs w:val="0"/>
                <w:i w:val="0"/>
                <w:iCs w:val="0"/>
                <w:strike w:val="0"/>
                <w:dstrike w:val="0"/>
                <w:color w:val="000000" w:themeColor="text1" w:themeTint="FF" w:themeShade="FF"/>
                <w:sz w:val="22"/>
                <w:szCs w:val="22"/>
                <w:u w:val="none"/>
              </w:rPr>
              <w:t>NO</w:t>
            </w:r>
          </w:p>
        </w:tc>
        <w:tc>
          <w:tcPr>
            <w:tcW w:w="1575" w:type="dxa"/>
            <w:tcBorders>
              <w:top w:val="single" w:color="000000" w:themeColor="text1" w:sz="4"/>
              <w:left w:val="single" w:color="000000" w:themeColor="text1" w:sz="4"/>
              <w:bottom w:val="single" w:color="000000" w:themeColor="text1" w:sz="4"/>
              <w:right w:val="single" w:color="000000" w:themeColor="text1" w:sz="4"/>
            </w:tcBorders>
            <w:tcMar>
              <w:top w:w="15" w:type="dxa"/>
              <w:left w:w="15" w:type="dxa"/>
              <w:right w:w="15" w:type="dxa"/>
            </w:tcMar>
            <w:vAlign w:val="center"/>
          </w:tcPr>
          <w:p w:rsidR="49849289" w:rsidP="49849289" w:rsidRDefault="49849289" w14:paraId="4DDAD670" w14:textId="6F7808E3">
            <w:pPr>
              <w:spacing w:before="0" w:beforeAutospacing="off" w:after="0" w:afterAutospacing="off"/>
              <w:jc w:val="center"/>
            </w:pPr>
            <w:r w:rsidRPr="49849289" w:rsidR="49849289">
              <w:rPr>
                <w:rFonts w:ascii="Calibri" w:hAnsi="Calibri" w:eastAsia="Calibri" w:cs="Calibri"/>
                <w:b w:val="0"/>
                <w:bCs w:val="0"/>
                <w:i w:val="0"/>
                <w:iCs w:val="0"/>
                <w:strike w:val="0"/>
                <w:dstrike w:val="0"/>
                <w:color w:val="000000" w:themeColor="text1" w:themeTint="FF" w:themeShade="FF"/>
                <w:sz w:val="22"/>
                <w:szCs w:val="22"/>
                <w:u w:val="none"/>
              </w:rPr>
              <w:t>NO</w:t>
            </w:r>
          </w:p>
        </w:tc>
      </w:tr>
    </w:tbl>
    <w:p w:rsidRPr="005B0190" w:rsidR="10E18D96" w:rsidP="6B99CC38" w:rsidRDefault="0D685344" w14:paraId="68EAC236" w14:textId="78C872F6">
      <w:pPr>
        <w:pStyle w:val="Textoindependiente"/>
        <w:tabs>
          <w:tab w:val="left" w:pos="284"/>
        </w:tabs>
      </w:pPr>
      <w:r w:rsidR="1C2762E9">
        <w:rPr/>
        <w:t xml:space="preserve"> -</w:t>
      </w:r>
    </w:p>
    <w:p w:rsidRPr="005B0190" w:rsidR="10E18D96" w:rsidP="49849289" w:rsidRDefault="10E18D96" w14:paraId="4DB7C504" w14:textId="09CA88E5">
      <w:pPr>
        <w:tabs>
          <w:tab w:val="left" w:leader="none" w:pos="284"/>
        </w:tabs>
        <w:spacing w:after="0" w:line="240" w:lineRule="auto"/>
        <w:jc w:val="left"/>
        <w:rPr>
          <w:rFonts w:ascii="Arial" w:hAnsi="Arial" w:eastAsia="Arial" w:cs="Arial"/>
          <w:b w:val="0"/>
          <w:bCs w:val="0"/>
          <w:i w:val="0"/>
          <w:iCs w:val="0"/>
          <w:caps w:val="0"/>
          <w:smallCaps w:val="0"/>
          <w:strike w:val="0"/>
          <w:dstrike w:val="0"/>
          <w:noProof w:val="0"/>
          <w:sz w:val="16"/>
          <w:szCs w:val="16"/>
          <w:lang w:val="es-CO"/>
        </w:rPr>
      </w:pPr>
      <w:r w:rsidRPr="49849289" w:rsidR="034CA291">
        <w:rPr>
          <w:rFonts w:ascii="Arial" w:hAnsi="Arial" w:eastAsia="Arial" w:cs="Arial"/>
          <w:b w:val="0"/>
          <w:bCs w:val="0"/>
          <w:i w:val="0"/>
          <w:iCs w:val="0"/>
          <w:caps w:val="0"/>
          <w:smallCaps w:val="0"/>
          <w:noProof w:val="0"/>
          <w:color w:val="000000" w:themeColor="text1" w:themeTint="FF" w:themeShade="FF"/>
          <w:sz w:val="16"/>
          <w:szCs w:val="16"/>
          <w:lang w:val="es-CO"/>
        </w:rPr>
        <w:t xml:space="preserve">Fuente:  Manual para el manejo de acuerdos </w:t>
      </w:r>
      <w:r w:rsidRPr="49849289" w:rsidR="034CA291">
        <w:rPr>
          <w:rFonts w:ascii="Arial" w:hAnsi="Arial" w:eastAsia="Arial" w:cs="Arial"/>
          <w:b w:val="0"/>
          <w:bCs w:val="0"/>
          <w:i w:val="0"/>
          <w:iCs w:val="0"/>
          <w:caps w:val="0"/>
          <w:smallCaps w:val="0"/>
          <w:noProof w:val="0"/>
          <w:color w:val="000000" w:themeColor="text1" w:themeTint="FF" w:themeShade="FF"/>
          <w:sz w:val="16"/>
          <w:szCs w:val="16"/>
          <w:lang w:val="es-CO"/>
        </w:rPr>
        <w:t>comerciales  Colombia</w:t>
      </w:r>
      <w:r w:rsidRPr="49849289" w:rsidR="034CA291">
        <w:rPr>
          <w:rFonts w:ascii="Arial" w:hAnsi="Arial" w:eastAsia="Arial" w:cs="Arial"/>
          <w:b w:val="0"/>
          <w:bCs w:val="0"/>
          <w:i w:val="0"/>
          <w:iCs w:val="0"/>
          <w:caps w:val="0"/>
          <w:smallCaps w:val="0"/>
          <w:noProof w:val="0"/>
          <w:color w:val="000000" w:themeColor="text1" w:themeTint="FF" w:themeShade="FF"/>
          <w:sz w:val="16"/>
          <w:szCs w:val="16"/>
          <w:lang w:val="es-CO"/>
        </w:rPr>
        <w:t xml:space="preserve"> Compra Eficiente </w:t>
      </w:r>
      <w:r w:rsidRPr="49849289" w:rsidR="034CA291">
        <w:rPr>
          <w:rFonts w:ascii="Arial" w:hAnsi="Arial" w:eastAsia="Arial" w:cs="Arial"/>
          <w:b w:val="0"/>
          <w:bCs w:val="0"/>
          <w:i w:val="0"/>
          <w:iCs w:val="0"/>
          <w:caps w:val="0"/>
          <w:smallCaps w:val="0"/>
          <w:noProof w:val="0"/>
          <w:color w:val="000000" w:themeColor="text1" w:themeTint="FF" w:themeShade="FF"/>
          <w:sz w:val="16"/>
          <w:szCs w:val="16"/>
          <w:lang w:val="es-CO"/>
        </w:rPr>
        <w:t>pag</w:t>
      </w:r>
      <w:r w:rsidRPr="49849289" w:rsidR="034CA291">
        <w:rPr>
          <w:rFonts w:ascii="Arial" w:hAnsi="Arial" w:eastAsia="Arial" w:cs="Arial"/>
          <w:b w:val="0"/>
          <w:bCs w:val="0"/>
          <w:i w:val="0"/>
          <w:iCs w:val="0"/>
          <w:caps w:val="0"/>
          <w:smallCaps w:val="0"/>
          <w:noProof w:val="0"/>
          <w:color w:val="000000" w:themeColor="text1" w:themeTint="FF" w:themeShade="FF"/>
          <w:sz w:val="16"/>
          <w:szCs w:val="16"/>
          <w:lang w:val="es-CO"/>
        </w:rPr>
        <w:t xml:space="preserve"> 14</w:t>
      </w:r>
      <w:r w:rsidRPr="49849289" w:rsidR="6DEEBD16">
        <w:rPr>
          <w:rFonts w:ascii="Arial" w:hAnsi="Arial" w:eastAsia="Arial" w:cs="Arial"/>
          <w:b w:val="0"/>
          <w:bCs w:val="0"/>
          <w:i w:val="0"/>
          <w:iCs w:val="0"/>
          <w:caps w:val="0"/>
          <w:smallCaps w:val="0"/>
          <w:noProof w:val="0"/>
          <w:color w:val="000000" w:themeColor="text1" w:themeTint="FF" w:themeShade="FF"/>
          <w:sz w:val="16"/>
          <w:szCs w:val="16"/>
          <w:lang w:val="es-CO"/>
        </w:rPr>
        <w:t xml:space="preserve"> – valores a partir de los cuales son aplicables los acuerdos comerciales (Umbrales) </w:t>
      </w:r>
      <w:r w:rsidRPr="49849289" w:rsidR="034CA291">
        <w:rPr>
          <w:rFonts w:ascii="Arial" w:hAnsi="Arial" w:eastAsia="Arial" w:cs="Arial"/>
          <w:b w:val="0"/>
          <w:bCs w:val="0"/>
          <w:i w:val="0"/>
          <w:iCs w:val="0"/>
          <w:caps w:val="0"/>
          <w:smallCaps w:val="0"/>
          <w:noProof w:val="0"/>
          <w:color w:val="000000" w:themeColor="text1" w:themeTint="FF" w:themeShade="FF"/>
          <w:sz w:val="16"/>
          <w:szCs w:val="16"/>
          <w:lang w:val="es-CO"/>
        </w:rPr>
        <w:t xml:space="preserve"> </w:t>
      </w:r>
      <w:hyperlink r:id="R20d8379fec3b455f">
        <w:r w:rsidRPr="49849289" w:rsidR="6EEA8731">
          <w:rPr>
            <w:rStyle w:val="Hipervnculo"/>
            <w:rFonts w:ascii="Arial" w:hAnsi="Arial" w:eastAsia="Arial" w:cs="Arial"/>
            <w:b w:val="0"/>
            <w:bCs w:val="0"/>
            <w:i w:val="0"/>
            <w:iCs w:val="0"/>
            <w:caps w:val="0"/>
            <w:smallCaps w:val="0"/>
            <w:noProof w:val="0"/>
            <w:sz w:val="16"/>
            <w:szCs w:val="16"/>
            <w:lang w:val="es-CO"/>
          </w:rPr>
          <w:t>https://www.colombiacompra.gov.co/secop/secop-ii/como-usar-el-secop-ii-comprador/acuerdos-comerciales-y-trato-nacional-por-reciprocidad</w:t>
        </w:r>
      </w:hyperlink>
      <w:r w:rsidRPr="49849289" w:rsidR="6EEA8731">
        <w:rPr>
          <w:rFonts w:ascii="Arial" w:hAnsi="Arial" w:eastAsia="Arial" w:cs="Arial"/>
          <w:b w:val="0"/>
          <w:bCs w:val="0"/>
          <w:i w:val="0"/>
          <w:iCs w:val="0"/>
          <w:caps w:val="0"/>
          <w:smallCaps w:val="0"/>
          <w:noProof w:val="0"/>
          <w:color w:val="000000" w:themeColor="text1" w:themeTint="FF" w:themeShade="FF"/>
          <w:sz w:val="16"/>
          <w:szCs w:val="16"/>
          <w:lang w:val="es-CO"/>
        </w:rPr>
        <w:t xml:space="preserve"> </w:t>
      </w:r>
    </w:p>
    <w:p w:rsidRPr="005B0190" w:rsidR="10E18D96" w:rsidP="21E7C574" w:rsidRDefault="10E18D96" w14:paraId="128A5E82" w14:textId="16E694BA">
      <w:pPr>
        <w:tabs>
          <w:tab w:val="left" w:leader="none" w:pos="284"/>
        </w:tabs>
        <w:spacing w:after="0" w:line="240" w:lineRule="auto"/>
        <w:jc w:val="left"/>
        <w:rPr>
          <w:rFonts w:ascii="Arial" w:hAnsi="Arial" w:eastAsia="Arial" w:cs="Arial"/>
          <w:b w:val="0"/>
          <w:bCs w:val="0"/>
          <w:i w:val="0"/>
          <w:iCs w:val="0"/>
          <w:caps w:val="0"/>
          <w:smallCaps w:val="0"/>
          <w:noProof w:val="0"/>
          <w:color w:val="000000" w:themeColor="text1" w:themeTint="FF" w:themeShade="FF"/>
          <w:sz w:val="16"/>
          <w:szCs w:val="16"/>
          <w:lang w:val="es-ES"/>
        </w:rPr>
      </w:pPr>
      <w:r w:rsidRPr="21E7C574" w:rsidR="7E22DC48">
        <w:rPr>
          <w:rFonts w:ascii="Arial" w:hAnsi="Arial" w:eastAsia="Arial" w:cs="Arial"/>
          <w:b w:val="0"/>
          <w:bCs w:val="0"/>
          <w:i w:val="0"/>
          <w:iCs w:val="0"/>
          <w:caps w:val="0"/>
          <w:smallCaps w:val="0"/>
          <w:noProof w:val="0"/>
          <w:color w:val="000000" w:themeColor="text1" w:themeTint="FF" w:themeShade="FF"/>
          <w:sz w:val="16"/>
          <w:szCs w:val="16"/>
          <w:lang w:val="es-CO"/>
        </w:rPr>
        <w:t>fecha de consulta: 26 de mayo 2026.</w:t>
      </w:r>
    </w:p>
    <w:p w:rsidRPr="005B0190" w:rsidR="10E18D96" w:rsidP="21E7C574" w:rsidRDefault="10E18D96" w14:paraId="4E633D30" w14:textId="5ADABFD0">
      <w:pPr>
        <w:tabs>
          <w:tab w:val="left" w:leader="none" w:pos="284"/>
        </w:tabs>
        <w:spacing w:after="0" w:line="240" w:lineRule="auto"/>
        <w:rPr>
          <w:rFonts w:ascii="Arial" w:hAnsi="Arial" w:eastAsia="Arial" w:cs="Arial"/>
          <w:b w:val="0"/>
          <w:bCs w:val="0"/>
          <w:i w:val="0"/>
          <w:iCs w:val="0"/>
          <w:caps w:val="0"/>
          <w:smallCaps w:val="0"/>
          <w:noProof w:val="0"/>
          <w:color w:val="000000" w:themeColor="text1" w:themeTint="FF" w:themeShade="FF"/>
          <w:sz w:val="22"/>
          <w:szCs w:val="22"/>
          <w:lang w:val="es-ES"/>
        </w:rPr>
      </w:pPr>
    </w:p>
    <w:p w:rsidRPr="005B0190" w:rsidR="10E18D96" w:rsidP="21E7C574" w:rsidRDefault="10E18D96" w14:paraId="21504629" w14:textId="0063020F">
      <w:pPr>
        <w:jc w:val="both"/>
        <w:rPr>
          <w:rFonts w:ascii="Calibri" w:hAnsi="Calibri" w:eastAsia="Calibri" w:cs="" w:asciiTheme="minorAscii" w:hAnsiTheme="minorAscii" w:eastAsiaTheme="minorAscii" w:cstheme="minorBidi"/>
          <w:color w:val="auto"/>
          <w:sz w:val="14"/>
          <w:szCs w:val="14"/>
          <w:lang w:eastAsia="es-CO" w:bidi="ar-SA"/>
        </w:rPr>
      </w:pPr>
    </w:p>
    <w:p w:rsidR="2D6561E4" w:rsidP="21E7C574" w:rsidRDefault="2D6561E4" w14:paraId="22475720" w14:textId="0BA88CCB">
      <w:pPr>
        <w:jc w:val="both"/>
        <w:rPr>
          <w:rFonts w:ascii="Arial" w:hAnsi="Arial" w:eastAsia="Arial" w:cs="Arial"/>
          <w:color w:val="000000" w:themeColor="text1" w:themeTint="FF" w:themeShade="FF"/>
          <w:sz w:val="21"/>
          <w:szCs w:val="21"/>
        </w:rPr>
      </w:pPr>
    </w:p>
    <w:p w:rsidRPr="005B0190" w:rsidR="10E18D96" w:rsidP="21E7C574" w:rsidRDefault="285DF69A" w14:paraId="4614B1C2" w14:textId="776FF759">
      <w:pPr>
        <w:jc w:val="left"/>
        <w:rPr>
          <w:rFonts w:ascii="Arial" w:hAnsi="Arial" w:eastAsia="Arial" w:cs="Arial"/>
          <w:color w:val="000000" w:themeColor="text1"/>
          <w:sz w:val="21"/>
          <w:szCs w:val="21"/>
        </w:rPr>
      </w:pPr>
      <w:r w:rsidRPr="21E7C574" w:rsidR="285DF69A">
        <w:rPr>
          <w:rFonts w:ascii="Arial" w:hAnsi="Arial" w:eastAsia="Arial" w:cs="Arial"/>
          <w:b w:val="1"/>
          <w:bCs w:val="1"/>
          <w:color w:val="000000" w:themeColor="text1" w:themeTint="FF" w:themeShade="FF"/>
          <w:sz w:val="21"/>
          <w:szCs w:val="21"/>
          <w:lang w:val="es-CO"/>
        </w:rPr>
        <w:t>NOTA 1</w:t>
      </w:r>
      <w:r w:rsidRPr="21E7C574" w:rsidR="285DF69A">
        <w:rPr>
          <w:rFonts w:ascii="Arial" w:hAnsi="Arial" w:eastAsia="Arial" w:cs="Arial"/>
          <w:color w:val="000000" w:themeColor="text1" w:themeTint="FF" w:themeShade="FF"/>
          <w:sz w:val="21"/>
          <w:szCs w:val="21"/>
          <w:lang w:val="es-CO"/>
        </w:rPr>
        <w:t>: Se concederá Trato Nacional a aquellos bienes, servicios y/o proveedores provenientes de estados con los cuales, a pesar de no existir un Acuerdo Comercial, el Gobierno Nacional ha certificado reciprocidad, de conformidad con lo establecido en el artículo 2.2.1.2.4.1.3. del Decreto 1082 de 2015 o la norma que lo sustituya o modifique.</w:t>
      </w:r>
      <w:r w:rsidRPr="21E7C574" w:rsidR="285DF69A">
        <w:rPr>
          <w:rFonts w:ascii="Arial" w:hAnsi="Arial" w:eastAsia="Arial" w:cs="Arial"/>
          <w:color w:val="000000" w:themeColor="text1" w:themeTint="FF" w:themeShade="FF"/>
          <w:sz w:val="21"/>
          <w:szCs w:val="21"/>
          <w:lang w:val="es-CO"/>
        </w:rPr>
        <w:t xml:space="preserve"> </w:t>
      </w:r>
    </w:p>
    <w:p w:rsidRPr="005B0190" w:rsidR="10E18D96" w:rsidP="21E7C574" w:rsidRDefault="10E18D96" w14:paraId="20592AB0" w14:textId="26EE80BC">
      <w:pPr>
        <w:jc w:val="left"/>
        <w:rPr>
          <w:rFonts w:ascii="Arial" w:hAnsi="Arial" w:eastAsia="Arial" w:cs="Arial"/>
          <w:color w:val="000000" w:themeColor="text1"/>
          <w:sz w:val="21"/>
          <w:szCs w:val="21"/>
        </w:rPr>
      </w:pPr>
    </w:p>
    <w:p w:rsidRPr="005B0190" w:rsidR="10E18D96" w:rsidP="21E7C574" w:rsidRDefault="285DF69A" w14:paraId="4F6634C7" w14:textId="17AD62F0">
      <w:pPr>
        <w:jc w:val="left"/>
        <w:rPr>
          <w:rFonts w:ascii="Arial" w:hAnsi="Arial" w:eastAsia="Arial" w:cs="Arial"/>
          <w:color w:val="000000" w:themeColor="text1"/>
          <w:sz w:val="21"/>
          <w:szCs w:val="21"/>
          <w:lang w:val="es-CO"/>
        </w:rPr>
      </w:pPr>
      <w:r w:rsidRPr="7C768D74" w:rsidR="4E9AE150">
        <w:rPr>
          <w:rFonts w:ascii="Arial" w:hAnsi="Arial" w:eastAsia="Arial" w:cs="Arial"/>
          <w:b w:val="1"/>
          <w:bCs w:val="1"/>
          <w:color w:val="000000" w:themeColor="text1" w:themeTint="FF" w:themeShade="FF"/>
          <w:sz w:val="21"/>
          <w:szCs w:val="21"/>
          <w:lang w:val="es-CO"/>
        </w:rPr>
        <w:t>NOTA 2</w:t>
      </w:r>
      <w:r w:rsidRPr="7C768D74" w:rsidR="4E9AE150">
        <w:rPr>
          <w:rFonts w:ascii="Arial" w:hAnsi="Arial" w:eastAsia="Arial" w:cs="Arial"/>
          <w:color w:val="000000" w:themeColor="text1" w:themeTint="FF" w:themeShade="FF"/>
          <w:sz w:val="21"/>
          <w:szCs w:val="21"/>
          <w:lang w:val="es-CO"/>
        </w:rPr>
        <w:t>: De conformidad con lo dispuesto en la Decisión 439 de 1998 de la secretaría de la Comunidad Andina de Naciones- CAN se dará trato nacional a los servicios prestados por proponentes provenientes de los países de Bolivia, Ecuador y</w:t>
      </w:r>
      <w:commentRangeStart w:id="1079069370"/>
      <w:commentRangeStart w:id="276359166"/>
      <w:commentRangeStart w:id="306161202"/>
      <w:r w:rsidRPr="7C768D74" w:rsidR="4E9AE150">
        <w:rPr>
          <w:rFonts w:ascii="Arial" w:hAnsi="Arial" w:eastAsia="Arial" w:cs="Arial"/>
          <w:color w:val="000000" w:themeColor="text1" w:themeTint="FF" w:themeShade="FF"/>
          <w:sz w:val="21"/>
          <w:szCs w:val="21"/>
          <w:lang w:val="es-CO"/>
        </w:rPr>
        <w:t xml:space="preserve"> Perú</w:t>
      </w:r>
      <w:commentRangeEnd w:id="1079069370"/>
      <w:r>
        <w:rPr>
          <w:rStyle w:val="CommentReference"/>
        </w:rPr>
        <w:commentReference w:id="1079069370"/>
      </w:r>
      <w:commentRangeEnd w:id="276359166"/>
      <w:r>
        <w:rPr>
          <w:rStyle w:val="CommentReference"/>
        </w:rPr>
        <w:commentReference w:id="276359166"/>
      </w:r>
      <w:commentRangeEnd w:id="306161202"/>
      <w:r>
        <w:rPr>
          <w:rStyle w:val="CommentReference"/>
        </w:rPr>
        <w:commentReference w:id="306161202"/>
      </w:r>
      <w:r w:rsidRPr="7C768D74" w:rsidR="4E9AE150">
        <w:rPr>
          <w:rFonts w:ascii="Arial" w:hAnsi="Arial" w:eastAsia="Arial" w:cs="Arial"/>
          <w:color w:val="000000" w:themeColor="text1" w:themeTint="FF" w:themeShade="FF"/>
          <w:sz w:val="21"/>
          <w:szCs w:val="21"/>
          <w:lang w:val="es-CO"/>
        </w:rPr>
        <w:t>.</w:t>
      </w:r>
    </w:p>
    <w:p w:rsidR="6B99CC38" w:rsidP="6B99CC38" w:rsidRDefault="6B99CC38" w14:paraId="6DC90BDD" w14:textId="65CFCC3A">
      <w:pPr>
        <w:jc w:val="left"/>
        <w:rPr>
          <w:rFonts w:ascii="Arial" w:hAnsi="Arial" w:eastAsia="Arial" w:cs="Arial"/>
          <w:color w:val="000000" w:themeColor="text1" w:themeTint="FF" w:themeShade="FF"/>
          <w:sz w:val="21"/>
          <w:szCs w:val="21"/>
          <w:lang w:val="es-CO"/>
        </w:rPr>
      </w:pPr>
    </w:p>
    <w:p w:rsidR="6B99CC38" w:rsidP="6B99CC38" w:rsidRDefault="6B99CC38" w14:paraId="3E6F2434" w14:textId="00BEFE04">
      <w:pPr>
        <w:jc w:val="both"/>
        <w:rPr>
          <w:rFonts w:ascii="Arial" w:hAnsi="Arial" w:eastAsia="Arial" w:cs="Arial"/>
          <w:color w:val="000000" w:themeColor="text1" w:themeTint="FF" w:themeShade="FF"/>
          <w:sz w:val="21"/>
          <w:szCs w:val="21"/>
          <w:lang w:val="es-CO"/>
        </w:rPr>
      </w:pPr>
    </w:p>
    <w:p w:rsidR="6B99CC38" w:rsidP="2C1FE1A2" w:rsidRDefault="6B99CC38" w14:paraId="642A6E8A" w14:textId="08CD0762">
      <w:pPr>
        <w:jc w:val="both"/>
        <w:rPr>
          <w:rFonts w:ascii="Arial" w:hAnsi="Arial" w:eastAsia="Arial" w:cs="Arial"/>
          <w:b w:val="1"/>
          <w:bCs w:val="1"/>
          <w:color w:val="000000" w:themeColor="text1" w:themeTint="FF" w:themeShade="FF"/>
          <w:sz w:val="21"/>
          <w:szCs w:val="21"/>
          <w:lang w:val="es-CO"/>
        </w:rPr>
      </w:pPr>
      <w:r w:rsidRPr="2C1FE1A2" w:rsidR="3E694321">
        <w:rPr>
          <w:rFonts w:ascii="Arial" w:hAnsi="Arial" w:eastAsia="Arial" w:cs="Arial"/>
          <w:b w:val="1"/>
          <w:bCs w:val="1"/>
          <w:color w:val="000000" w:themeColor="text1" w:themeTint="FF" w:themeShade="FF"/>
          <w:sz w:val="21"/>
          <w:szCs w:val="21"/>
          <w:lang w:val="es-CO"/>
        </w:rPr>
        <w:t>CONCLUSIONES ASPECTOS GENERALES</w:t>
      </w:r>
    </w:p>
    <w:p w:rsidR="2C1FE1A2" w:rsidP="2C1FE1A2" w:rsidRDefault="2C1FE1A2" w14:paraId="7A0D2483" w14:textId="03191F63">
      <w:pPr>
        <w:jc w:val="both"/>
        <w:rPr>
          <w:rFonts w:ascii="Arial" w:hAnsi="Arial" w:eastAsia="Arial" w:cs="Arial"/>
          <w:b w:val="1"/>
          <w:bCs w:val="1"/>
          <w:color w:val="000000" w:themeColor="text1" w:themeTint="FF" w:themeShade="FF"/>
          <w:sz w:val="21"/>
          <w:szCs w:val="21"/>
          <w:lang w:val="es-CO"/>
        </w:rPr>
      </w:pPr>
    </w:p>
    <w:p w:rsidR="66DFD449" w:rsidP="2C1FE1A2" w:rsidRDefault="66DFD449" w14:paraId="3E46FA5B" w14:textId="789E1B5C">
      <w:pPr>
        <w:spacing w:before="0" w:beforeAutospacing="off"/>
        <w:jc w:val="both"/>
      </w:pPr>
      <w:r w:rsidRPr="2C1FE1A2" w:rsidR="66DFD449">
        <w:rPr>
          <w:rFonts w:ascii="Arial" w:hAnsi="Arial" w:eastAsia="Arial" w:cs="Arial"/>
          <w:noProof w:val="0"/>
          <w:sz w:val="21"/>
          <w:szCs w:val="21"/>
          <w:lang w:val="es-CO"/>
        </w:rPr>
        <w:t xml:space="preserve">A partir del documento se concluye que el mercado de fabricación, comercialización e importación de sustancias químicas y productos farmacéuticos se encuentra estructurado bajo clasificaciones y códigos CIIU específicos que delimitan formalmente a sus oferentes. La coexistencia de múltiples agentes comerciales, respaldada por la solidez técnica de gremios del sector, configura un entorno competitivo idóneo para el abastecimiento de reactivos moleculares. Esta diversidad de actores económicos garantiza una oferta amplia y funcional a nivel local para suplir la demanda de la entidad pública contratante de manera eficiente. </w:t>
      </w:r>
    </w:p>
    <w:p w:rsidR="2C1FE1A2" w:rsidP="2C1FE1A2" w:rsidRDefault="2C1FE1A2" w14:paraId="33AC2F1A" w14:textId="04377BB7">
      <w:pPr>
        <w:spacing w:before="0" w:beforeAutospacing="off"/>
        <w:jc w:val="both"/>
        <w:rPr>
          <w:rFonts w:ascii="Arial" w:hAnsi="Arial" w:eastAsia="Arial" w:cs="Arial"/>
          <w:noProof w:val="0"/>
          <w:sz w:val="21"/>
          <w:szCs w:val="21"/>
          <w:lang w:val="es-CO"/>
        </w:rPr>
      </w:pPr>
    </w:p>
    <w:p w:rsidR="66DFD449" w:rsidP="2C1FE1A2" w:rsidRDefault="66DFD449" w14:paraId="625BAABA" w14:textId="0075C0D5">
      <w:pPr>
        <w:spacing w:before="0" w:beforeAutospacing="off"/>
        <w:jc w:val="both"/>
      </w:pPr>
      <w:r w:rsidRPr="2C1FE1A2" w:rsidR="66DFD449">
        <w:rPr>
          <w:rFonts w:ascii="Arial" w:hAnsi="Arial" w:eastAsia="Arial" w:cs="Arial"/>
          <w:noProof w:val="0"/>
          <w:sz w:val="21"/>
          <w:szCs w:val="21"/>
          <w:lang w:val="es-CO"/>
        </w:rPr>
        <w:t xml:space="preserve">En el plano macroeconómico nacional, el sector químico y farmacéutico demuestra un desempeño sobresaliente y un rol estratégico, evidenciado en el crecimiento del 17,1% en su producción real y del 9,9% en ventas para marzo de 2026, según la encuesta EMMET. Este dinamismo industrial aporta de manera significativa a la gradual expansión del PIB nacional. A su vez, el sector se alinea directamente con el fortalecimiento del empleo, reflejando que una mayor ocupación y movilidad poblacional incrementan de manera paralela las interacciones sociales y la potencial circulación de agentes infecciosos bajo control sanitario. </w:t>
      </w:r>
    </w:p>
    <w:p w:rsidR="2C1FE1A2" w:rsidP="2C1FE1A2" w:rsidRDefault="2C1FE1A2" w14:paraId="6F4EAA5B" w14:textId="29B2D4DA">
      <w:pPr>
        <w:spacing w:before="0" w:beforeAutospacing="off"/>
        <w:jc w:val="both"/>
        <w:rPr>
          <w:rFonts w:ascii="Arial" w:hAnsi="Arial" w:eastAsia="Arial" w:cs="Arial"/>
          <w:noProof w:val="0"/>
          <w:sz w:val="21"/>
          <w:szCs w:val="21"/>
          <w:lang w:val="es-CO"/>
        </w:rPr>
      </w:pPr>
    </w:p>
    <w:p w:rsidR="66DFD449" w:rsidP="2C1FE1A2" w:rsidRDefault="66DFD449" w14:paraId="46FAB0BE" w14:textId="202CDCC4">
      <w:pPr>
        <w:spacing w:before="0" w:beforeAutospacing="off"/>
        <w:jc w:val="both"/>
      </w:pPr>
      <w:r w:rsidRPr="2C1FE1A2" w:rsidR="66DFD449">
        <w:rPr>
          <w:rFonts w:ascii="Arial" w:hAnsi="Arial" w:eastAsia="Arial" w:cs="Arial"/>
          <w:noProof w:val="0"/>
          <w:sz w:val="21"/>
          <w:szCs w:val="21"/>
          <w:lang w:val="es-CO"/>
        </w:rPr>
        <w:t>Finalmente, el análisis del comercio internacional resalta el valor de las importaciones para el acceso a tecnologías especializadas y bases científicas avanzadas que no registran producción interna suficiente. No obstante, Colombia mantiene una economía deficitaria donde las importaciones superan a las exportaciones. Ante este panorama, y dado que el país cuenta con 18 acuerdos comerciales vigentes que regulan el trato nacional y la participación de proveedores extranjeros, el proceso contractual se sitúa en un marco normativo claro. Esto permite mitigar los riesgos derivados de la dependencia externa y asegurar el suministro continuo de insumos para la vigilancia epidemiológica en salud pública.</w:t>
      </w:r>
    </w:p>
    <w:p w:rsidR="2C1FE1A2" w:rsidP="2C1FE1A2" w:rsidRDefault="2C1FE1A2" w14:paraId="5CE9C29D" w14:textId="36650F4D">
      <w:pPr>
        <w:jc w:val="both"/>
        <w:rPr>
          <w:rFonts w:ascii="Arial" w:hAnsi="Arial" w:eastAsia="Arial" w:cs="Arial"/>
          <w:b w:val="1"/>
          <w:bCs w:val="1"/>
          <w:color w:val="000000" w:themeColor="text1" w:themeTint="FF" w:themeShade="FF"/>
          <w:sz w:val="21"/>
          <w:szCs w:val="21"/>
          <w:lang w:val="es-CO"/>
        </w:rPr>
      </w:pPr>
    </w:p>
    <w:p w:rsidR="44029EC4" w:rsidP="21E7C574" w:rsidRDefault="44029EC4" w14:paraId="183C467D" w14:textId="578EC59E">
      <w:pPr>
        <w:jc w:val="left"/>
        <w:rPr>
          <w:rFonts w:ascii="Arial" w:hAnsi="Arial" w:eastAsia="Arial" w:cs="Arial"/>
          <w:b w:val="1"/>
          <w:bCs w:val="1"/>
          <w:sz w:val="22"/>
          <w:szCs w:val="22"/>
          <w:lang w:val="es-CO"/>
        </w:rPr>
      </w:pPr>
    </w:p>
    <w:p w:rsidRPr="005B0190" w:rsidR="004E1F85" w:rsidP="21E7C574" w:rsidRDefault="00276D79" w14:paraId="4F6680FA" w14:textId="77777777">
      <w:pPr>
        <w:pStyle w:val="Textoindependiente"/>
        <w:numPr>
          <w:ilvl w:val="0"/>
          <w:numId w:val="10"/>
        </w:numPr>
        <w:tabs>
          <w:tab w:val="left" w:pos="284"/>
        </w:tabs>
        <w:ind w:left="0" w:firstLine="0"/>
        <w:jc w:val="left"/>
        <w:rPr>
          <w:rFonts w:ascii="Arial" w:hAnsi="Arial" w:eastAsia="Arial" w:cs="Arial"/>
          <w:b w:val="1"/>
          <w:bCs w:val="1"/>
          <w:sz w:val="22"/>
          <w:szCs w:val="22"/>
          <w:lang w:val="es-CO"/>
        </w:rPr>
      </w:pPr>
      <w:r w:rsidRPr="21E7C574" w:rsidR="00276D79">
        <w:rPr>
          <w:rFonts w:ascii="Arial" w:hAnsi="Arial" w:eastAsia="Arial" w:cs="Arial"/>
          <w:b w:val="1"/>
          <w:bCs w:val="1"/>
          <w:sz w:val="22"/>
          <w:szCs w:val="22"/>
          <w:lang w:val="es-CO"/>
        </w:rPr>
        <w:t>ANÁLISIS DEL ASPECTO ECONÓMICO</w:t>
      </w:r>
      <w:r w:rsidRPr="21E7C574" w:rsidR="00276D79">
        <w:rPr>
          <w:rFonts w:ascii="Arial" w:hAnsi="Arial" w:eastAsia="Arial" w:cs="Arial"/>
          <w:b w:val="1"/>
          <w:bCs w:val="1"/>
          <w:sz w:val="22"/>
          <w:szCs w:val="22"/>
          <w:lang w:val="es-CO"/>
        </w:rPr>
        <w:t xml:space="preserve"> </w:t>
      </w:r>
    </w:p>
    <w:p w:rsidRPr="005B0190" w:rsidR="00BC40DD" w:rsidP="21E7C574" w:rsidRDefault="00BC40DD" w14:paraId="2A6ED05C" w14:textId="77777777">
      <w:pPr>
        <w:pStyle w:val="Textoindependiente"/>
        <w:tabs>
          <w:tab w:val="left" w:pos="284"/>
        </w:tabs>
        <w:jc w:val="left"/>
        <w:rPr>
          <w:rFonts w:ascii="Arial" w:hAnsi="Arial" w:eastAsia="Arial" w:cs="Arial"/>
          <w:b w:val="1"/>
          <w:bCs w:val="1"/>
          <w:sz w:val="22"/>
          <w:szCs w:val="22"/>
          <w:lang w:val="es-CO"/>
        </w:rPr>
      </w:pPr>
    </w:p>
    <w:p w:rsidRPr="005B0190" w:rsidR="00BC40DD" w:rsidP="21E7C574" w:rsidRDefault="00BC40DD" w14:paraId="783C3595" w14:textId="77777777">
      <w:pPr>
        <w:ind w:left="1416" w:hanging="1416"/>
        <w:jc w:val="left"/>
        <w:rPr>
          <w:rFonts w:ascii="Arial" w:hAnsi="Arial" w:eastAsia="Arial" w:cs="Arial"/>
          <w:sz w:val="22"/>
          <w:szCs w:val="22"/>
        </w:rPr>
      </w:pPr>
      <w:r w:rsidRPr="21E7C574" w:rsidR="00BC40DD">
        <w:rPr>
          <w:rFonts w:ascii="Arial" w:hAnsi="Arial" w:eastAsia="Arial" w:cs="Arial"/>
          <w:b w:val="1"/>
          <w:bCs w:val="1"/>
          <w:sz w:val="22"/>
          <w:szCs w:val="22"/>
        </w:rPr>
        <w:t>Productos incluidos dentro del sector:</w:t>
      </w:r>
      <w:r w:rsidRPr="21E7C574" w:rsidR="00BC40DD">
        <w:rPr>
          <w:rFonts w:ascii="Arial" w:hAnsi="Arial" w:eastAsia="Arial" w:cs="Arial"/>
          <w:sz w:val="22"/>
          <w:szCs w:val="22"/>
        </w:rPr>
        <w:t xml:space="preserve"> </w:t>
      </w:r>
    </w:p>
    <w:p w:rsidRPr="005B0190" w:rsidR="00BC40DD" w:rsidP="21E7C574" w:rsidRDefault="00BC40DD" w14:paraId="38E07F01" w14:textId="77777777">
      <w:pPr>
        <w:jc w:val="left"/>
        <w:rPr>
          <w:rFonts w:ascii="Arial" w:hAnsi="Arial" w:eastAsia="Arial" w:cs="Arial"/>
          <w:sz w:val="22"/>
          <w:szCs w:val="22"/>
        </w:rPr>
      </w:pPr>
      <w:r w:rsidRPr="21E7C574" w:rsidR="00BC40DD">
        <w:rPr>
          <w:rFonts w:ascii="Arial" w:hAnsi="Arial" w:eastAsia="Arial" w:cs="Arial"/>
          <w:sz w:val="22"/>
          <w:szCs w:val="22"/>
        </w:rPr>
        <w:t>Dentro del sector de Importación de mercancías hay una infinidad de productos de todos los sectores industriales, tecnológicos y de servicios. En un marco más detallado, el Sector Salud Importa y comercializa un sin fin de insumos, materiales y equipos para prestar toda clase de servicios médicos, hospitalarios, laboratorios y demás de salud. Entre estos diferentes productos médicos que se pueden comercializar tenemos los siguientes:</w:t>
      </w:r>
    </w:p>
    <w:p w:rsidRPr="005B0190" w:rsidR="00344611" w:rsidP="21E7C574" w:rsidRDefault="00344611" w14:paraId="1775162B" w14:textId="77777777">
      <w:pPr>
        <w:jc w:val="left"/>
        <w:rPr>
          <w:rFonts w:ascii="Arial" w:hAnsi="Arial" w:eastAsia="Arial" w:cs="Arial"/>
          <w:sz w:val="22"/>
          <w:szCs w:val="22"/>
        </w:rPr>
      </w:pPr>
    </w:p>
    <w:p w:rsidRPr="005B0190" w:rsidR="00BC40DD" w:rsidP="21E7C574" w:rsidRDefault="00BC40DD" w14:paraId="01E02A12" w14:textId="77777777">
      <w:pPr>
        <w:pStyle w:val="Prrafodelista"/>
        <w:numPr>
          <w:ilvl w:val="0"/>
          <w:numId w:val="21"/>
        </w:numPr>
        <w:spacing/>
        <w:contextualSpacing w:val="1"/>
        <w:jc w:val="left"/>
        <w:rPr>
          <w:rFonts w:ascii="Arial" w:hAnsi="Arial" w:eastAsia="Arial" w:cs="Arial"/>
          <w:sz w:val="22"/>
          <w:szCs w:val="22"/>
        </w:rPr>
      </w:pPr>
      <w:commentRangeStart w:id="28"/>
      <w:commentRangeStart w:id="509047835"/>
      <w:r w:rsidRPr="21E7C574" w:rsidR="00BC40DD">
        <w:rPr>
          <w:rFonts w:ascii="Arial" w:hAnsi="Arial" w:eastAsia="Arial" w:cs="Arial"/>
          <w:sz w:val="22"/>
          <w:szCs w:val="22"/>
        </w:rPr>
        <w:t>Equipo médico</w:t>
      </w:r>
    </w:p>
    <w:p w:rsidRPr="005B0190" w:rsidR="00BC40DD" w:rsidP="21E7C574" w:rsidRDefault="00BC40DD" w14:paraId="0FBA9BBB" w14:textId="77777777">
      <w:pPr>
        <w:pStyle w:val="Prrafodelista"/>
        <w:numPr>
          <w:ilvl w:val="0"/>
          <w:numId w:val="21"/>
        </w:numPr>
        <w:spacing/>
        <w:contextualSpacing w:val="1"/>
        <w:jc w:val="left"/>
        <w:rPr>
          <w:rFonts w:ascii="Arial" w:hAnsi="Arial" w:eastAsia="Arial" w:cs="Arial"/>
          <w:sz w:val="22"/>
          <w:szCs w:val="22"/>
        </w:rPr>
      </w:pPr>
      <w:r w:rsidRPr="21E7C574" w:rsidR="00BC40DD">
        <w:rPr>
          <w:rFonts w:ascii="Arial" w:hAnsi="Arial" w:eastAsia="Arial" w:cs="Arial"/>
          <w:sz w:val="22"/>
          <w:szCs w:val="22"/>
        </w:rPr>
        <w:t>Respiradores</w:t>
      </w:r>
    </w:p>
    <w:p w:rsidRPr="005B0190" w:rsidR="00BC40DD" w:rsidP="21E7C574" w:rsidRDefault="00BC40DD" w14:paraId="04F50857" w14:textId="77777777">
      <w:pPr>
        <w:pStyle w:val="Prrafodelista"/>
        <w:numPr>
          <w:ilvl w:val="0"/>
          <w:numId w:val="21"/>
        </w:numPr>
        <w:spacing/>
        <w:contextualSpacing w:val="1"/>
        <w:jc w:val="left"/>
        <w:rPr>
          <w:rFonts w:ascii="Arial" w:hAnsi="Arial" w:eastAsia="Arial" w:cs="Arial"/>
          <w:sz w:val="22"/>
          <w:szCs w:val="22"/>
        </w:rPr>
      </w:pPr>
      <w:r w:rsidRPr="21E7C574" w:rsidR="00BC40DD">
        <w:rPr>
          <w:rFonts w:ascii="Arial" w:hAnsi="Arial" w:eastAsia="Arial" w:cs="Arial"/>
          <w:sz w:val="22"/>
          <w:szCs w:val="22"/>
        </w:rPr>
        <w:t>Suministros médicos</w:t>
      </w:r>
    </w:p>
    <w:p w:rsidRPr="005B0190" w:rsidR="00BC40DD" w:rsidP="21E7C574" w:rsidRDefault="00BC40DD" w14:paraId="474DACF3" w14:textId="77777777">
      <w:pPr>
        <w:pStyle w:val="Prrafodelista"/>
        <w:numPr>
          <w:ilvl w:val="0"/>
          <w:numId w:val="21"/>
        </w:numPr>
        <w:spacing/>
        <w:contextualSpacing w:val="1"/>
        <w:jc w:val="left"/>
        <w:rPr>
          <w:rFonts w:ascii="Arial" w:hAnsi="Arial" w:eastAsia="Arial" w:cs="Arial"/>
          <w:sz w:val="22"/>
          <w:szCs w:val="22"/>
        </w:rPr>
      </w:pPr>
      <w:r w:rsidRPr="21E7C574" w:rsidR="00BC40DD">
        <w:rPr>
          <w:rFonts w:ascii="Arial" w:hAnsi="Arial" w:eastAsia="Arial" w:cs="Arial"/>
          <w:sz w:val="22"/>
          <w:szCs w:val="22"/>
        </w:rPr>
        <w:t>Equipos de pruebas y reactivos de diagnóstico</w:t>
      </w:r>
    </w:p>
    <w:p w:rsidRPr="005B0190" w:rsidR="00BC40DD" w:rsidP="21E7C574" w:rsidRDefault="00BC40DD" w14:paraId="09F0BABA" w14:textId="77777777">
      <w:pPr>
        <w:pStyle w:val="Prrafodelista"/>
        <w:numPr>
          <w:ilvl w:val="0"/>
          <w:numId w:val="21"/>
        </w:numPr>
        <w:spacing/>
        <w:contextualSpacing w:val="1"/>
        <w:jc w:val="left"/>
        <w:rPr>
          <w:rFonts w:ascii="Arial" w:hAnsi="Arial" w:eastAsia="Arial" w:cs="Arial"/>
          <w:sz w:val="22"/>
          <w:szCs w:val="22"/>
        </w:rPr>
      </w:pPr>
      <w:r w:rsidRPr="21E7C574" w:rsidR="00BC40DD">
        <w:rPr>
          <w:rFonts w:ascii="Arial" w:hAnsi="Arial" w:eastAsia="Arial" w:cs="Arial"/>
          <w:sz w:val="22"/>
          <w:szCs w:val="22"/>
        </w:rPr>
        <w:t>Medicamentos</w:t>
      </w:r>
      <w:r w:rsidRPr="21E7C574" w:rsidR="00BC40DD">
        <w:rPr>
          <w:rFonts w:ascii="Arial" w:hAnsi="Arial" w:eastAsia="Arial" w:cs="Arial"/>
          <w:sz w:val="22"/>
          <w:szCs w:val="22"/>
        </w:rPr>
        <w:t xml:space="preserve"> </w:t>
      </w:r>
    </w:p>
    <w:p w:rsidRPr="005B0190" w:rsidR="00BC40DD" w:rsidP="21E7C574" w:rsidRDefault="00BC40DD" w14:paraId="733819E1" w14:textId="77777777">
      <w:pPr>
        <w:pStyle w:val="Prrafodelista"/>
        <w:numPr>
          <w:ilvl w:val="0"/>
          <w:numId w:val="21"/>
        </w:numPr>
        <w:spacing/>
        <w:contextualSpacing w:val="1"/>
        <w:jc w:val="left"/>
        <w:rPr>
          <w:rFonts w:ascii="Arial" w:hAnsi="Arial" w:eastAsia="Arial" w:cs="Arial"/>
          <w:sz w:val="22"/>
          <w:szCs w:val="22"/>
        </w:rPr>
      </w:pPr>
      <w:r w:rsidRPr="21E7C574" w:rsidR="00BC40DD">
        <w:rPr>
          <w:rFonts w:ascii="Arial" w:hAnsi="Arial" w:eastAsia="Arial" w:cs="Arial"/>
          <w:sz w:val="22"/>
          <w:szCs w:val="22"/>
        </w:rPr>
        <w:t>Productos de protección personal</w:t>
      </w:r>
    </w:p>
    <w:p w:rsidRPr="005B0190" w:rsidR="00BC40DD" w:rsidP="21E7C574" w:rsidRDefault="00BC40DD" w14:paraId="4A45C24D" w14:textId="77777777">
      <w:pPr>
        <w:pStyle w:val="Prrafodelista"/>
        <w:numPr>
          <w:ilvl w:val="0"/>
          <w:numId w:val="21"/>
        </w:numPr>
        <w:spacing/>
        <w:contextualSpacing w:val="1"/>
        <w:jc w:val="left"/>
        <w:rPr>
          <w:rFonts w:ascii="Arial" w:hAnsi="Arial" w:eastAsia="Arial" w:cs="Arial"/>
          <w:sz w:val="22"/>
          <w:szCs w:val="22"/>
        </w:rPr>
      </w:pPr>
      <w:r w:rsidRPr="21E7C574" w:rsidR="00BC40DD">
        <w:rPr>
          <w:rFonts w:ascii="Arial" w:hAnsi="Arial" w:eastAsia="Arial" w:cs="Arial"/>
          <w:sz w:val="22"/>
          <w:szCs w:val="22"/>
        </w:rPr>
        <w:t>Mascarillas</w:t>
      </w:r>
      <w:r w:rsidRPr="21E7C574" w:rsidR="00BC40DD">
        <w:rPr>
          <w:rFonts w:ascii="Arial" w:hAnsi="Arial" w:eastAsia="Arial" w:cs="Arial"/>
          <w:sz w:val="22"/>
          <w:szCs w:val="22"/>
        </w:rPr>
        <w:t xml:space="preserve"> </w:t>
      </w:r>
    </w:p>
    <w:p w:rsidRPr="005B0190" w:rsidR="00BC40DD" w:rsidP="21E7C574" w:rsidRDefault="00BC40DD" w14:paraId="713BDDA9" w14:textId="77777777">
      <w:pPr>
        <w:pStyle w:val="Prrafodelista"/>
        <w:numPr>
          <w:ilvl w:val="0"/>
          <w:numId w:val="21"/>
        </w:numPr>
        <w:spacing/>
        <w:contextualSpacing w:val="1"/>
        <w:jc w:val="left"/>
        <w:rPr>
          <w:rFonts w:ascii="Arial" w:hAnsi="Arial" w:eastAsia="Arial" w:cs="Arial"/>
          <w:sz w:val="22"/>
          <w:szCs w:val="22"/>
        </w:rPr>
      </w:pPr>
      <w:r w:rsidRPr="21E7C574" w:rsidR="00BC40DD">
        <w:rPr>
          <w:rFonts w:ascii="Arial" w:hAnsi="Arial" w:eastAsia="Arial" w:cs="Arial"/>
          <w:sz w:val="22"/>
          <w:szCs w:val="22"/>
        </w:rPr>
        <w:t>Desinfectantes para manos</w:t>
      </w:r>
      <w:r w:rsidRPr="21E7C574" w:rsidR="00BC40DD">
        <w:rPr>
          <w:rFonts w:ascii="Arial" w:hAnsi="Arial" w:eastAsia="Arial" w:cs="Arial"/>
          <w:sz w:val="22"/>
          <w:szCs w:val="22"/>
        </w:rPr>
        <w:t xml:space="preserve"> </w:t>
      </w:r>
    </w:p>
    <w:p w:rsidRPr="005B0190" w:rsidR="00BC40DD" w:rsidP="21E7C574" w:rsidRDefault="00BC40DD" w14:paraId="20B3867F" w14:textId="77777777">
      <w:pPr>
        <w:pStyle w:val="Prrafodelista"/>
        <w:numPr>
          <w:ilvl w:val="0"/>
          <w:numId w:val="21"/>
        </w:numPr>
        <w:spacing/>
        <w:contextualSpacing w:val="1"/>
        <w:jc w:val="left"/>
        <w:rPr>
          <w:rFonts w:ascii="Arial" w:hAnsi="Arial" w:eastAsia="Arial" w:cs="Arial"/>
          <w:sz w:val="22"/>
          <w:szCs w:val="22"/>
        </w:rPr>
      </w:pPr>
      <w:r w:rsidRPr="21E7C574" w:rsidR="00BC40DD">
        <w:rPr>
          <w:rFonts w:ascii="Arial" w:hAnsi="Arial" w:eastAsia="Arial" w:cs="Arial"/>
          <w:sz w:val="22"/>
          <w:szCs w:val="22"/>
        </w:rPr>
        <w:t>Jabón de manos</w:t>
      </w:r>
      <w:r w:rsidRPr="21E7C574" w:rsidR="00BC40DD">
        <w:rPr>
          <w:rFonts w:ascii="Arial" w:hAnsi="Arial" w:eastAsia="Arial" w:cs="Arial"/>
          <w:sz w:val="22"/>
          <w:szCs w:val="22"/>
        </w:rPr>
        <w:t xml:space="preserve">  </w:t>
      </w:r>
    </w:p>
    <w:p w:rsidRPr="005B0190" w:rsidR="00BC40DD" w:rsidP="21E7C574" w:rsidRDefault="00BC40DD" w14:paraId="223B7168" w14:textId="77777777">
      <w:pPr>
        <w:pStyle w:val="Prrafodelista"/>
        <w:numPr>
          <w:ilvl w:val="0"/>
          <w:numId w:val="21"/>
        </w:numPr>
        <w:spacing/>
        <w:contextualSpacing w:val="1"/>
        <w:jc w:val="left"/>
        <w:rPr>
          <w:rFonts w:ascii="Arial" w:hAnsi="Arial" w:eastAsia="Arial" w:cs="Arial"/>
          <w:sz w:val="22"/>
          <w:szCs w:val="22"/>
        </w:rPr>
      </w:pPr>
      <w:r w:rsidRPr="21E7C574" w:rsidR="00BC40DD">
        <w:rPr>
          <w:rFonts w:ascii="Arial" w:hAnsi="Arial" w:eastAsia="Arial" w:cs="Arial"/>
          <w:sz w:val="22"/>
          <w:szCs w:val="22"/>
        </w:rPr>
        <w:t>Otros productos para la protección</w:t>
      </w:r>
      <w:commentRangeEnd w:id="28"/>
      <w:r>
        <w:rPr>
          <w:rStyle w:val="CommentReference"/>
        </w:rPr>
        <w:commentReference w:id="28"/>
      </w:r>
      <w:commentRangeEnd w:id="509047835"/>
      <w:r>
        <w:rPr>
          <w:rStyle w:val="CommentReference"/>
        </w:rPr>
        <w:commentReference w:id="509047835"/>
      </w:r>
    </w:p>
    <w:p w:rsidRPr="005B0190" w:rsidR="00BC40DD" w:rsidP="21E7C574" w:rsidRDefault="00BC40DD" w14:paraId="5D7A7041" w14:textId="77777777">
      <w:pPr>
        <w:jc w:val="left"/>
        <w:rPr>
          <w:rFonts w:ascii="Arial" w:hAnsi="Arial" w:eastAsia="Arial" w:cs="Arial"/>
          <w:sz w:val="22"/>
          <w:szCs w:val="22"/>
        </w:rPr>
      </w:pPr>
    </w:p>
    <w:p w:rsidRPr="005B0190" w:rsidR="00BC40DD" w:rsidP="21E7C574" w:rsidRDefault="00BC40DD" w14:paraId="2B4088C1" w14:textId="3546E068">
      <w:pPr>
        <w:jc w:val="left"/>
        <w:rPr>
          <w:rFonts w:ascii="Arial" w:hAnsi="Arial" w:eastAsia="Arial" w:cs="Arial"/>
          <w:sz w:val="22"/>
          <w:szCs w:val="22"/>
        </w:rPr>
      </w:pPr>
      <w:r w:rsidRPr="21E7C574" w:rsidR="00BC40DD">
        <w:rPr>
          <w:rFonts w:ascii="Arial" w:hAnsi="Arial" w:eastAsia="Arial" w:cs="Arial"/>
          <w:sz w:val="22"/>
          <w:szCs w:val="22"/>
        </w:rPr>
        <w:t xml:space="preserve">Es de aclarar que hay algunos que toman importancia desde el inicio de la pandemia. Los medicamentos siguen siendo la categoría más importante por valor del comercio, con más del </w:t>
      </w:r>
      <w:r w:rsidRPr="21E7C574" w:rsidR="000D545D">
        <w:rPr>
          <w:rFonts w:ascii="Arial" w:hAnsi="Arial" w:eastAsia="Arial" w:cs="Arial"/>
          <w:sz w:val="22"/>
          <w:szCs w:val="22"/>
        </w:rPr>
        <w:t>6</w:t>
      </w:r>
      <w:r w:rsidRPr="21E7C574" w:rsidR="00BC40DD">
        <w:rPr>
          <w:rFonts w:ascii="Arial" w:hAnsi="Arial" w:eastAsia="Arial" w:cs="Arial"/>
          <w:sz w:val="22"/>
          <w:szCs w:val="22"/>
        </w:rPr>
        <w:t>0% de la proporción total de productos médicos</w:t>
      </w:r>
      <w:r w:rsidRPr="21E7C574" w:rsidR="000D545D">
        <w:rPr>
          <w:rFonts w:ascii="Arial" w:hAnsi="Arial" w:eastAsia="Arial" w:cs="Arial"/>
          <w:sz w:val="22"/>
          <w:szCs w:val="22"/>
        </w:rPr>
        <w:t>.</w:t>
      </w:r>
    </w:p>
    <w:p w:rsidR="6B99CC38" w:rsidP="21E7C574" w:rsidRDefault="6B99CC38" w14:paraId="69C83D91" w14:textId="4E933D70">
      <w:pPr>
        <w:jc w:val="left"/>
        <w:rPr>
          <w:rFonts w:ascii="Arial" w:hAnsi="Arial" w:eastAsia="Arial" w:cs="Arial"/>
          <w:sz w:val="22"/>
          <w:szCs w:val="22"/>
        </w:rPr>
      </w:pPr>
    </w:p>
    <w:p w:rsidRPr="005B0190" w:rsidR="00BC40DD" w:rsidP="21E7C574" w:rsidRDefault="00BC40DD" w14:paraId="65CB313F" w14:textId="77777777">
      <w:pPr>
        <w:jc w:val="left"/>
        <w:rPr>
          <w:rFonts w:ascii="Arial" w:hAnsi="Arial" w:eastAsia="Arial" w:cs="Arial"/>
          <w:sz w:val="22"/>
          <w:szCs w:val="22"/>
        </w:rPr>
      </w:pPr>
      <w:r w:rsidRPr="21E7C574" w:rsidR="00BC40DD">
        <w:rPr>
          <w:rFonts w:ascii="Arial" w:hAnsi="Arial" w:eastAsia="Arial" w:cs="Arial"/>
          <w:b w:val="1"/>
          <w:bCs w:val="1"/>
          <w:sz w:val="22"/>
          <w:szCs w:val="22"/>
        </w:rPr>
        <w:t>Agentes que componen el sector:</w:t>
      </w:r>
      <w:r w:rsidRPr="21E7C574" w:rsidR="00BC40DD">
        <w:rPr>
          <w:rFonts w:ascii="Arial" w:hAnsi="Arial" w:eastAsia="Arial" w:cs="Arial"/>
          <w:sz w:val="22"/>
          <w:szCs w:val="22"/>
        </w:rPr>
        <w:t xml:space="preserve"> Dentro del sector de comercio de mercancías tenemos entidades gubernamentales o mixtas que ejercen alguna intermediación o regulación sobre el comercio de mercancías </w:t>
      </w:r>
      <w:r w:rsidRPr="21E7C574" w:rsidR="000D545D">
        <w:rPr>
          <w:rFonts w:ascii="Arial" w:hAnsi="Arial" w:eastAsia="Arial" w:cs="Arial"/>
          <w:sz w:val="22"/>
          <w:szCs w:val="22"/>
        </w:rPr>
        <w:t>entre las cuales se encuentran</w:t>
      </w:r>
      <w:r w:rsidRPr="21E7C574" w:rsidR="00BC40DD">
        <w:rPr>
          <w:rFonts w:ascii="Arial" w:hAnsi="Arial" w:eastAsia="Arial" w:cs="Arial"/>
          <w:sz w:val="22"/>
          <w:szCs w:val="22"/>
        </w:rPr>
        <w:t xml:space="preserve"> las siguientes:</w:t>
      </w:r>
    </w:p>
    <w:p w:rsidRPr="005B0190" w:rsidR="00BC40DD" w:rsidP="21E7C574" w:rsidRDefault="00BC40DD" w14:paraId="3F2D359F" w14:textId="77777777">
      <w:pPr>
        <w:jc w:val="left"/>
        <w:rPr>
          <w:rFonts w:ascii="Arial" w:hAnsi="Arial" w:eastAsia="Arial" w:cs="Arial"/>
          <w:sz w:val="22"/>
          <w:szCs w:val="22"/>
        </w:rPr>
      </w:pPr>
    </w:p>
    <w:p w:rsidRPr="005B0190" w:rsidR="00BC40DD" w:rsidP="21E7C574" w:rsidRDefault="00BC40DD" w14:paraId="446EF8A4" w14:textId="77777777">
      <w:pPr>
        <w:jc w:val="left"/>
        <w:rPr>
          <w:rFonts w:ascii="Arial" w:hAnsi="Arial" w:eastAsia="Arial" w:cs="Arial"/>
          <w:i w:val="1"/>
          <w:iCs w:val="1"/>
          <w:sz w:val="22"/>
          <w:szCs w:val="22"/>
          <w:u w:val="single"/>
        </w:rPr>
      </w:pPr>
      <w:r w:rsidRPr="21E7C574" w:rsidR="00BC40DD">
        <w:rPr>
          <w:rFonts w:ascii="Arial" w:hAnsi="Arial" w:eastAsia="Arial" w:cs="Arial"/>
          <w:i w:val="1"/>
          <w:iCs w:val="1"/>
          <w:sz w:val="22"/>
          <w:szCs w:val="22"/>
          <w:u w:val="single"/>
        </w:rPr>
        <w:t>Ministerio de Comercio, Industria y Turismo</w:t>
      </w:r>
    </w:p>
    <w:p w:rsidRPr="005B0190" w:rsidR="00BC40DD" w:rsidP="21E7C574" w:rsidRDefault="00BC40DD" w14:paraId="70458A49" w14:textId="77777777">
      <w:pPr>
        <w:jc w:val="left"/>
        <w:rPr>
          <w:rFonts w:ascii="Arial" w:hAnsi="Arial" w:eastAsia="Arial" w:cs="Arial"/>
          <w:sz w:val="22"/>
          <w:szCs w:val="22"/>
        </w:rPr>
      </w:pPr>
      <w:r w:rsidRPr="21E7C574" w:rsidR="00BC40DD">
        <w:rPr>
          <w:rFonts w:ascii="Arial" w:hAnsi="Arial" w:eastAsia="Arial" w:cs="Arial"/>
          <w:sz w:val="22"/>
          <w:szCs w:val="22"/>
        </w:rPr>
        <w:t xml:space="preserve">El Ministerio de Comercio, Industria y Turismo tiene como objetivo </w:t>
      </w:r>
      <w:r w:rsidRPr="21E7C574" w:rsidR="000D545D">
        <w:rPr>
          <w:rFonts w:ascii="Arial" w:hAnsi="Arial" w:eastAsia="Arial" w:cs="Arial"/>
          <w:sz w:val="22"/>
          <w:szCs w:val="22"/>
        </w:rPr>
        <w:t>principal</w:t>
      </w:r>
      <w:r w:rsidRPr="21E7C574" w:rsidR="00BC40DD">
        <w:rPr>
          <w:rFonts w:ascii="Arial" w:hAnsi="Arial" w:eastAsia="Arial" w:cs="Arial"/>
          <w:sz w:val="22"/>
          <w:szCs w:val="22"/>
        </w:rPr>
        <w:t xml:space="preserve"> dentro del marco de su competencia formular, adoptar, dirigir y coordinar las políticas generales en materia de desarrollo económico y social del país, relacionadas con competitividad, integración y desarrollo de los sectores productivos de la industria, la micro, mediana</w:t>
      </w:r>
      <w:r w:rsidRPr="21E7C574" w:rsidR="000D545D">
        <w:rPr>
          <w:rFonts w:ascii="Arial" w:hAnsi="Arial" w:eastAsia="Arial" w:cs="Arial"/>
          <w:sz w:val="22"/>
          <w:szCs w:val="22"/>
        </w:rPr>
        <w:t xml:space="preserve"> y pequeña</w:t>
      </w:r>
      <w:r w:rsidRPr="21E7C574" w:rsidR="00BC40DD">
        <w:rPr>
          <w:rFonts w:ascii="Arial" w:hAnsi="Arial" w:eastAsia="Arial" w:cs="Arial"/>
          <w:sz w:val="22"/>
          <w:szCs w:val="22"/>
        </w:rPr>
        <w:t xml:space="preserve"> empresa, el comercio exterior de bienes, servicios y tecnología, la promoción de la inversión extranjera, el comercio interno y el turismo; y ejecutar las políticas, planes generales, programas y proyectos de comercio exterior.</w:t>
      </w:r>
    </w:p>
    <w:p w:rsidRPr="005B0190" w:rsidR="000D545D" w:rsidP="21E7C574" w:rsidRDefault="000D545D" w14:paraId="36D70323" w14:textId="77777777">
      <w:pPr>
        <w:jc w:val="left"/>
        <w:rPr>
          <w:rFonts w:ascii="Arial" w:hAnsi="Arial" w:eastAsia="Arial" w:cs="Arial"/>
          <w:sz w:val="22"/>
          <w:szCs w:val="22"/>
        </w:rPr>
      </w:pPr>
    </w:p>
    <w:p w:rsidRPr="005B0190" w:rsidR="000D545D" w:rsidP="21E7C574" w:rsidRDefault="000D545D" w14:paraId="71A02FDA" w14:textId="77777777">
      <w:pPr>
        <w:jc w:val="left"/>
        <w:rPr>
          <w:rFonts w:ascii="Arial" w:hAnsi="Arial" w:eastAsia="Arial" w:cs="Arial"/>
          <w:i w:val="1"/>
          <w:iCs w:val="1"/>
          <w:sz w:val="22"/>
          <w:szCs w:val="22"/>
          <w:u w:val="single"/>
        </w:rPr>
      </w:pPr>
      <w:r w:rsidRPr="21E7C574" w:rsidR="000D545D">
        <w:rPr>
          <w:rFonts w:ascii="Arial" w:hAnsi="Arial" w:eastAsia="Arial" w:cs="Arial"/>
          <w:i w:val="1"/>
          <w:iCs w:val="1"/>
          <w:sz w:val="22"/>
          <w:szCs w:val="22"/>
          <w:u w:val="single"/>
        </w:rPr>
        <w:t>Fondo Nacional de Garantías S.A.</w:t>
      </w:r>
    </w:p>
    <w:p w:rsidRPr="005B0190" w:rsidR="000D545D" w:rsidP="21E7C574" w:rsidRDefault="000D545D" w14:paraId="2958ABBE" w14:textId="77777777">
      <w:pPr>
        <w:jc w:val="left"/>
        <w:rPr>
          <w:rFonts w:ascii="Arial" w:hAnsi="Arial" w:eastAsia="Arial" w:cs="Arial"/>
          <w:sz w:val="22"/>
          <w:szCs w:val="22"/>
        </w:rPr>
      </w:pPr>
      <w:r w:rsidRPr="21E7C574" w:rsidR="000D545D">
        <w:rPr>
          <w:rFonts w:ascii="Arial" w:hAnsi="Arial" w:eastAsia="Arial" w:cs="Arial"/>
          <w:sz w:val="22"/>
          <w:szCs w:val="22"/>
        </w:rPr>
        <w:t xml:space="preserve">Entidad de economía mixta, que ha evolucionado para contribuir con el desarrollo sostenible del país otorgando garantías que permitan a la </w:t>
      </w:r>
      <w:r w:rsidRPr="21E7C574" w:rsidR="000D545D">
        <w:rPr>
          <w:rFonts w:ascii="Arial" w:hAnsi="Arial" w:eastAsia="Arial" w:cs="Arial"/>
          <w:sz w:val="22"/>
          <w:szCs w:val="22"/>
        </w:rPr>
        <w:t>mipyme</w:t>
      </w:r>
      <w:r w:rsidRPr="21E7C574" w:rsidR="000D545D">
        <w:rPr>
          <w:rFonts w:ascii="Arial" w:hAnsi="Arial" w:eastAsia="Arial" w:cs="Arial"/>
          <w:sz w:val="22"/>
          <w:szCs w:val="22"/>
        </w:rPr>
        <w:t xml:space="preserve"> (personas naturales o jurídicas) de todos los sectores económicos (excepto del sector agropecuario), el acceso al crédito ante los intermediarios financieros, para proyectos viables y que requieran financiación y no cuenten con garantías suficientes.</w:t>
      </w:r>
    </w:p>
    <w:p w:rsidRPr="005B0190" w:rsidR="00BC40DD" w:rsidP="21E7C574" w:rsidRDefault="00BC40DD" w14:paraId="49C16114" w14:textId="77777777">
      <w:pPr>
        <w:jc w:val="left"/>
        <w:rPr>
          <w:rFonts w:ascii="Arial" w:hAnsi="Arial" w:eastAsia="Arial" w:cs="Arial"/>
          <w:sz w:val="22"/>
          <w:szCs w:val="22"/>
        </w:rPr>
      </w:pPr>
    </w:p>
    <w:p w:rsidR="21E7C574" w:rsidP="21E7C574" w:rsidRDefault="21E7C574" w14:paraId="2DEB99E3" w14:textId="75D85520">
      <w:pPr>
        <w:jc w:val="left"/>
        <w:rPr>
          <w:rFonts w:ascii="Arial" w:hAnsi="Arial" w:eastAsia="Arial" w:cs="Arial"/>
          <w:sz w:val="22"/>
          <w:szCs w:val="22"/>
        </w:rPr>
      </w:pPr>
    </w:p>
    <w:p w:rsidR="6B99CC38" w:rsidP="21E7C574" w:rsidRDefault="6B99CC38" w14:paraId="2EC13F59" w14:textId="28DB7C59">
      <w:pPr>
        <w:jc w:val="left"/>
        <w:rPr>
          <w:rFonts w:ascii="Arial" w:hAnsi="Arial" w:eastAsia="Arial" w:cs="Arial"/>
          <w:sz w:val="22"/>
          <w:szCs w:val="22"/>
        </w:rPr>
      </w:pPr>
    </w:p>
    <w:p w:rsidRPr="005B0190" w:rsidR="000D545D" w:rsidP="21E7C574" w:rsidRDefault="000D545D" w14:paraId="4175BC78" w14:textId="77777777">
      <w:pPr>
        <w:jc w:val="left"/>
        <w:rPr>
          <w:rFonts w:ascii="Arial" w:hAnsi="Arial" w:eastAsia="Arial" w:cs="Arial"/>
          <w:i w:val="1"/>
          <w:iCs w:val="1"/>
          <w:sz w:val="22"/>
          <w:szCs w:val="22"/>
          <w:u w:val="single"/>
        </w:rPr>
      </w:pPr>
      <w:r w:rsidRPr="21E7C574" w:rsidR="000D545D">
        <w:rPr>
          <w:rFonts w:ascii="Arial" w:hAnsi="Arial" w:eastAsia="Arial" w:cs="Arial"/>
          <w:i w:val="1"/>
          <w:iCs w:val="1"/>
          <w:sz w:val="22"/>
          <w:szCs w:val="22"/>
          <w:u w:val="single"/>
        </w:rPr>
        <w:t>DIAN</w:t>
      </w:r>
    </w:p>
    <w:p w:rsidRPr="005B0190" w:rsidR="000D545D" w:rsidP="21E7C574" w:rsidRDefault="000D545D" w14:paraId="5CCC1F8F" w14:textId="77777777">
      <w:pPr>
        <w:jc w:val="left"/>
        <w:rPr>
          <w:rFonts w:ascii="Arial" w:hAnsi="Arial" w:eastAsia="Arial" w:cs="Arial"/>
          <w:sz w:val="22"/>
          <w:szCs w:val="22"/>
        </w:rPr>
      </w:pPr>
      <w:r w:rsidRPr="21E7C574" w:rsidR="000D545D">
        <w:rPr>
          <w:rFonts w:ascii="Arial" w:hAnsi="Arial" w:eastAsia="Arial" w:cs="Arial"/>
          <w:sz w:val="22"/>
          <w:szCs w:val="22"/>
        </w:rPr>
        <w:t>Es la Unidad Administrativa Especial Dirección de Impuestos y Aduanas Nacionales -DIAN- tiene como objeto coadyuvar a garantizar la seguridad fiscal del Estado colombiano y la protección del orden público económico nacional, mediante la administración y control al debido cumplimiento de las obligaciones tributarias, aduaneras, cambiarias, los derechos de explotación y gastos de administración sobre los juegos de suerte y azar explotados por entidades públicas del nivel nacional y la facilitación de las operaciones de comercio exterior en condiciones de equidad, transparencia y legalidad.</w:t>
      </w:r>
    </w:p>
    <w:p w:rsidRPr="005B0190" w:rsidR="00D86FE0" w:rsidP="21E7C574" w:rsidRDefault="00D86FE0" w14:paraId="2C1A3B18" w14:textId="3A2EE140">
      <w:pPr>
        <w:jc w:val="left"/>
        <w:rPr>
          <w:rFonts w:ascii="Arial" w:hAnsi="Arial" w:eastAsia="Arial" w:cs="Arial"/>
          <w:sz w:val="22"/>
          <w:szCs w:val="22"/>
        </w:rPr>
      </w:pPr>
    </w:p>
    <w:p w:rsidRPr="005B0190" w:rsidR="00BC40DD" w:rsidP="21E7C574" w:rsidRDefault="00BC40DD" w14:paraId="0559E41C" w14:textId="77777777">
      <w:pPr>
        <w:jc w:val="left"/>
        <w:rPr>
          <w:rFonts w:ascii="Arial" w:hAnsi="Arial" w:eastAsia="Arial" w:cs="Arial"/>
          <w:i w:val="1"/>
          <w:iCs w:val="1"/>
          <w:sz w:val="22"/>
          <w:szCs w:val="22"/>
          <w:u w:val="single"/>
        </w:rPr>
      </w:pPr>
      <w:r w:rsidRPr="21E7C574" w:rsidR="00BC40DD">
        <w:rPr>
          <w:rFonts w:ascii="Arial" w:hAnsi="Arial" w:eastAsia="Arial" w:cs="Arial"/>
          <w:i w:val="1"/>
          <w:iCs w:val="1"/>
          <w:sz w:val="22"/>
          <w:szCs w:val="22"/>
          <w:u w:val="single"/>
        </w:rPr>
        <w:t>Proexport Colombia</w:t>
      </w:r>
    </w:p>
    <w:p w:rsidRPr="005B0190" w:rsidR="00BC40DD" w:rsidP="21E7C574" w:rsidRDefault="00BC40DD" w14:paraId="6490B839" w14:textId="77777777">
      <w:pPr>
        <w:jc w:val="left"/>
        <w:rPr>
          <w:rFonts w:ascii="Arial" w:hAnsi="Arial" w:eastAsia="Arial" w:cs="Arial"/>
          <w:sz w:val="22"/>
          <w:szCs w:val="22"/>
        </w:rPr>
      </w:pPr>
      <w:r w:rsidRPr="21E7C574" w:rsidR="00BC40DD">
        <w:rPr>
          <w:rFonts w:ascii="Arial" w:hAnsi="Arial" w:eastAsia="Arial" w:cs="Arial"/>
          <w:sz w:val="22"/>
          <w:szCs w:val="22"/>
        </w:rPr>
        <w:t>Entidad encargada de la promoción comercial de las exportaciones no tradicionales colombianas. Brinda apoyo y asesoría integral a los empresarios nacionales, en sus actividades de mercadeo internacional, mediante servicios dirigidos a facilitar el diseño y ejecución de su estrategia exportadora, buscando la generación, desarrollo y cierre de oportunidades de negocios.</w:t>
      </w:r>
    </w:p>
    <w:p w:rsidRPr="005B0190" w:rsidR="00BC40DD" w:rsidP="21E7C574" w:rsidRDefault="00BC40DD" w14:paraId="1EF84970" w14:textId="77777777">
      <w:pPr>
        <w:jc w:val="left"/>
        <w:rPr>
          <w:rFonts w:ascii="Arial" w:hAnsi="Arial" w:eastAsia="Arial" w:cs="Arial"/>
          <w:sz w:val="22"/>
          <w:szCs w:val="22"/>
        </w:rPr>
      </w:pPr>
    </w:p>
    <w:p w:rsidRPr="005B0190" w:rsidR="00BC40DD" w:rsidP="21E7C574" w:rsidRDefault="00BC40DD" w14:paraId="3626024A" w14:textId="77777777">
      <w:pPr>
        <w:jc w:val="left"/>
        <w:rPr>
          <w:rFonts w:ascii="Arial" w:hAnsi="Arial" w:eastAsia="Arial" w:cs="Arial"/>
          <w:i w:val="1"/>
          <w:iCs w:val="1"/>
          <w:sz w:val="22"/>
          <w:szCs w:val="22"/>
          <w:u w:val="single"/>
        </w:rPr>
      </w:pPr>
      <w:r w:rsidRPr="21E7C574" w:rsidR="00BC40DD">
        <w:rPr>
          <w:rFonts w:ascii="Arial" w:hAnsi="Arial" w:eastAsia="Arial" w:cs="Arial"/>
          <w:i w:val="1"/>
          <w:iCs w:val="1"/>
          <w:sz w:val="22"/>
          <w:szCs w:val="22"/>
          <w:u w:val="single"/>
        </w:rPr>
        <w:t>Superintendencia de Sociedades</w:t>
      </w:r>
    </w:p>
    <w:p w:rsidRPr="005B0190" w:rsidR="00BC40DD" w:rsidP="21E7C574" w:rsidRDefault="00BC40DD" w14:paraId="6B3297FD" w14:textId="77777777">
      <w:pPr>
        <w:jc w:val="left"/>
        <w:rPr>
          <w:rFonts w:ascii="Arial" w:hAnsi="Arial" w:eastAsia="Arial" w:cs="Arial"/>
          <w:sz w:val="22"/>
          <w:szCs w:val="22"/>
        </w:rPr>
      </w:pPr>
      <w:r w:rsidRPr="21E7C574" w:rsidR="00BC40DD">
        <w:rPr>
          <w:rFonts w:ascii="Arial" w:hAnsi="Arial" w:eastAsia="Arial" w:cs="Arial"/>
          <w:sz w:val="22"/>
          <w:szCs w:val="22"/>
        </w:rPr>
        <w:t>Organismo técnico, adscrito al Ministerio de Comercio, Industria y Turismo, con personería jurídica, autonomía administrativa y</w:t>
      </w:r>
      <w:r w:rsidRPr="21E7C574" w:rsidR="000D545D">
        <w:rPr>
          <w:rFonts w:ascii="Arial" w:hAnsi="Arial" w:eastAsia="Arial" w:cs="Arial"/>
          <w:sz w:val="22"/>
          <w:szCs w:val="22"/>
        </w:rPr>
        <w:t xml:space="preserve"> con</w:t>
      </w:r>
      <w:r w:rsidRPr="21E7C574" w:rsidR="00BC40DD">
        <w:rPr>
          <w:rFonts w:ascii="Arial" w:hAnsi="Arial" w:eastAsia="Arial" w:cs="Arial"/>
          <w:sz w:val="22"/>
          <w:szCs w:val="22"/>
        </w:rPr>
        <w:t xml:space="preserve"> patrimonio propio, mediante el cual el </w:t>
      </w:r>
      <w:r w:rsidRPr="21E7C574" w:rsidR="00B42A31">
        <w:rPr>
          <w:rFonts w:ascii="Arial" w:hAnsi="Arial" w:eastAsia="Arial" w:cs="Arial"/>
          <w:sz w:val="22"/>
          <w:szCs w:val="22"/>
        </w:rPr>
        <w:t>presidente</w:t>
      </w:r>
      <w:r w:rsidRPr="21E7C574" w:rsidR="00BC40DD">
        <w:rPr>
          <w:rFonts w:ascii="Arial" w:hAnsi="Arial" w:eastAsia="Arial" w:cs="Arial"/>
          <w:sz w:val="22"/>
          <w:szCs w:val="22"/>
        </w:rPr>
        <w:t xml:space="preserve"> de la República ejerce la inspección, vigilancia y control de las sociedades mercantiles, así como las facultades que le señala la Ley en relación con otras personas jurídicas o naturales.</w:t>
      </w:r>
    </w:p>
    <w:p w:rsidRPr="005B0190" w:rsidR="00BC40DD" w:rsidP="21E7C574" w:rsidRDefault="00BC40DD" w14:paraId="0EFDAD37" w14:textId="77777777">
      <w:pPr>
        <w:jc w:val="left"/>
        <w:rPr>
          <w:rFonts w:ascii="Arial" w:hAnsi="Arial" w:eastAsia="Arial" w:cs="Arial"/>
          <w:sz w:val="22"/>
          <w:szCs w:val="22"/>
        </w:rPr>
      </w:pPr>
    </w:p>
    <w:p w:rsidRPr="005B0190" w:rsidR="00BC40DD" w:rsidP="21E7C574" w:rsidRDefault="000D545D" w14:paraId="34EAC477" w14:textId="77777777">
      <w:pPr>
        <w:jc w:val="left"/>
        <w:rPr>
          <w:rFonts w:ascii="Arial" w:hAnsi="Arial" w:eastAsia="Arial" w:cs="Arial"/>
          <w:sz w:val="22"/>
          <w:szCs w:val="22"/>
        </w:rPr>
      </w:pPr>
      <w:r w:rsidRPr="21E7C574" w:rsidR="000D545D">
        <w:rPr>
          <w:rFonts w:ascii="Arial" w:hAnsi="Arial" w:eastAsia="Arial" w:cs="Arial"/>
          <w:sz w:val="22"/>
          <w:szCs w:val="22"/>
        </w:rPr>
        <w:t>De igual forma</w:t>
      </w:r>
      <w:r w:rsidRPr="21E7C574" w:rsidR="00BC40DD">
        <w:rPr>
          <w:rFonts w:ascii="Arial" w:hAnsi="Arial" w:eastAsia="Arial" w:cs="Arial"/>
          <w:sz w:val="22"/>
          <w:szCs w:val="22"/>
        </w:rPr>
        <w:t>, dentro del sector de la Salud tenemos las siguientes</w:t>
      </w:r>
      <w:r w:rsidRPr="21E7C574" w:rsidR="000D545D">
        <w:rPr>
          <w:rFonts w:ascii="Arial" w:hAnsi="Arial" w:eastAsia="Arial" w:cs="Arial"/>
          <w:sz w:val="22"/>
          <w:szCs w:val="22"/>
        </w:rPr>
        <w:t>:</w:t>
      </w:r>
    </w:p>
    <w:p w:rsidRPr="005B0190" w:rsidR="00BC40DD" w:rsidP="21E7C574" w:rsidRDefault="00BC40DD" w14:paraId="2D7FC686" w14:textId="77777777">
      <w:pPr>
        <w:jc w:val="left"/>
        <w:rPr>
          <w:rFonts w:ascii="Arial" w:hAnsi="Arial" w:eastAsia="Arial" w:cs="Arial"/>
          <w:sz w:val="22"/>
          <w:szCs w:val="22"/>
        </w:rPr>
      </w:pPr>
    </w:p>
    <w:p w:rsidRPr="005B0190" w:rsidR="00BC40DD" w:rsidP="21E7C574" w:rsidRDefault="00BC40DD" w14:paraId="19EFCC7D" w14:textId="77777777">
      <w:pPr>
        <w:jc w:val="left"/>
        <w:rPr>
          <w:rFonts w:ascii="Arial" w:hAnsi="Arial" w:eastAsia="Arial" w:cs="Arial"/>
          <w:i w:val="1"/>
          <w:iCs w:val="1"/>
          <w:sz w:val="22"/>
          <w:szCs w:val="22"/>
          <w:u w:val="single"/>
        </w:rPr>
      </w:pPr>
      <w:r w:rsidRPr="21E7C574" w:rsidR="00BC40DD">
        <w:rPr>
          <w:rFonts w:ascii="Arial" w:hAnsi="Arial" w:eastAsia="Arial" w:cs="Arial"/>
          <w:i w:val="1"/>
          <w:iCs w:val="1"/>
          <w:sz w:val="22"/>
          <w:szCs w:val="22"/>
          <w:u w:val="single"/>
        </w:rPr>
        <w:t>ONAC – Organismo Nacional de Acreditación de Colombia</w:t>
      </w:r>
    </w:p>
    <w:p w:rsidRPr="005B0190" w:rsidR="00BC40DD" w:rsidP="21E7C574" w:rsidRDefault="00BC40DD" w14:paraId="1F8487AB" w14:textId="77777777">
      <w:pPr>
        <w:jc w:val="left"/>
        <w:rPr>
          <w:rFonts w:ascii="Arial" w:hAnsi="Arial" w:eastAsia="Arial" w:cs="Arial"/>
          <w:sz w:val="22"/>
          <w:szCs w:val="22"/>
        </w:rPr>
      </w:pPr>
      <w:r w:rsidRPr="21E7C574" w:rsidR="00BC40DD">
        <w:rPr>
          <w:rFonts w:ascii="Arial" w:hAnsi="Arial" w:eastAsia="Arial" w:cs="Arial"/>
          <w:sz w:val="22"/>
          <w:szCs w:val="22"/>
        </w:rPr>
        <w:t>Es una corporación que pertenece al Subsistema Nacional de la Calidad – SICAL-, de carácter privado, naturaleza mixta y sin ánimo de lucro, que se constituye y organiza bajo las leyes colombianas, dentro del marco del Código Civil Colombiano, las normas sobre ciencia y tecnología del Decreto Ley 393 de 1991 o las normas que lo modifiquen, sustituyan o complementen, el artículo 96 de la Ley 489 de 1998 y las normas técnicas internacionales aplicables.</w:t>
      </w:r>
    </w:p>
    <w:p w:rsidRPr="005B0190" w:rsidR="00BC40DD" w:rsidP="21E7C574" w:rsidRDefault="00BC40DD" w14:paraId="3A555DB3" w14:textId="77777777">
      <w:pPr>
        <w:jc w:val="left"/>
        <w:rPr>
          <w:rFonts w:ascii="Arial" w:hAnsi="Arial" w:eastAsia="Arial" w:cs="Arial"/>
          <w:sz w:val="22"/>
          <w:szCs w:val="22"/>
        </w:rPr>
      </w:pPr>
    </w:p>
    <w:p w:rsidRPr="005B0190" w:rsidR="00BC40DD" w:rsidP="21E7C574" w:rsidRDefault="00BC40DD" w14:paraId="77F866CD" w14:textId="77777777">
      <w:pPr>
        <w:jc w:val="left"/>
        <w:rPr>
          <w:rFonts w:ascii="Arial" w:hAnsi="Arial" w:eastAsia="Arial" w:cs="Arial"/>
          <w:sz w:val="22"/>
          <w:szCs w:val="22"/>
        </w:rPr>
      </w:pPr>
      <w:r w:rsidRPr="21E7C574" w:rsidR="00BC40DD">
        <w:rPr>
          <w:rFonts w:ascii="Arial" w:hAnsi="Arial" w:eastAsia="Arial" w:cs="Arial"/>
          <w:sz w:val="22"/>
          <w:szCs w:val="22"/>
        </w:rPr>
        <w:t>El ONAC tiene como objeto principal proveer los servicios de acreditación a los organismos de evaluación de la conformidad para acreditar su competencia, ejercer como autoridad de monitoreo en buenas prácticas de laboratorio de la Organización para la Cooperación y el Desarrollo Económico (OCDE) y desempeñar las funciones de Organismo Nacional de Acreditación de Colombia</w:t>
      </w:r>
    </w:p>
    <w:p w:rsidRPr="005B0190" w:rsidR="00BC40DD" w:rsidP="21E7C574" w:rsidRDefault="00BC40DD" w14:paraId="0F8CD151" w14:textId="77777777">
      <w:pPr>
        <w:jc w:val="left"/>
        <w:rPr>
          <w:rFonts w:ascii="Arial" w:hAnsi="Arial" w:eastAsia="Arial" w:cs="Arial"/>
          <w:sz w:val="22"/>
          <w:szCs w:val="22"/>
        </w:rPr>
      </w:pPr>
    </w:p>
    <w:p w:rsidRPr="005B0190" w:rsidR="00BC40DD" w:rsidP="21E7C574" w:rsidRDefault="00BC40DD" w14:paraId="2846DA3B" w14:textId="77777777">
      <w:pPr>
        <w:jc w:val="left"/>
        <w:rPr>
          <w:rFonts w:ascii="Arial" w:hAnsi="Arial" w:eastAsia="Arial" w:cs="Arial"/>
          <w:i w:val="1"/>
          <w:iCs w:val="1"/>
          <w:sz w:val="22"/>
          <w:szCs w:val="22"/>
          <w:u w:val="single"/>
        </w:rPr>
      </w:pPr>
      <w:r w:rsidRPr="21E7C574" w:rsidR="00BC40DD">
        <w:rPr>
          <w:rFonts w:ascii="Arial" w:hAnsi="Arial" w:eastAsia="Arial" w:cs="Arial"/>
          <w:i w:val="1"/>
          <w:iCs w:val="1"/>
          <w:sz w:val="22"/>
          <w:szCs w:val="22"/>
          <w:u w:val="single"/>
        </w:rPr>
        <w:t>INVIMA – Instituto Nacional de Vigilancia de Medicamentos y Alimentos</w:t>
      </w:r>
    </w:p>
    <w:p w:rsidRPr="005B0190" w:rsidR="00BC40DD" w:rsidP="21E7C574" w:rsidRDefault="00BC40DD" w14:paraId="412EE00D" w14:textId="77777777">
      <w:pPr>
        <w:jc w:val="left"/>
        <w:rPr>
          <w:rFonts w:ascii="Arial" w:hAnsi="Arial" w:eastAsia="Arial" w:cs="Arial"/>
          <w:sz w:val="22"/>
          <w:szCs w:val="22"/>
        </w:rPr>
      </w:pPr>
      <w:r w:rsidRPr="21E7C574" w:rsidR="00BC40DD">
        <w:rPr>
          <w:rFonts w:ascii="Arial" w:hAnsi="Arial" w:eastAsia="Arial" w:cs="Arial"/>
          <w:sz w:val="22"/>
          <w:szCs w:val="22"/>
        </w:rPr>
        <w:t>Es la Agencia Regulatoria Nacional, una entidad de vigilancia y control de carácter técnico científico, que trabaja para la protección de la salud individual y colectiva de los colombianos, mediante la aplicación de las normas sanitarias asociadas al consumo y uso de alimentos, medicamentos, dispositivos médicos y otros productos objeto de vigilancia sanitaria.</w:t>
      </w:r>
    </w:p>
    <w:p w:rsidRPr="005B0190" w:rsidR="00BC40DD" w:rsidP="21E7C574" w:rsidRDefault="00BC40DD" w14:paraId="3E562BAA" w14:textId="77777777">
      <w:pPr>
        <w:jc w:val="left"/>
        <w:rPr>
          <w:rFonts w:ascii="Arial" w:hAnsi="Arial" w:eastAsia="Arial" w:cs="Arial"/>
          <w:sz w:val="22"/>
          <w:szCs w:val="22"/>
          <w:u w:val="single"/>
        </w:rPr>
      </w:pPr>
    </w:p>
    <w:p w:rsidR="6B99CC38" w:rsidP="2C1FE1A2" w:rsidRDefault="6B99CC38" w14:paraId="6CE2C232" w14:textId="7F6F606A">
      <w:pPr>
        <w:jc w:val="left"/>
        <w:rPr>
          <w:rFonts w:ascii="Arial" w:hAnsi="Arial" w:eastAsia="Arial" w:cs="Arial"/>
          <w:b w:val="1"/>
          <w:bCs w:val="1"/>
          <w:sz w:val="22"/>
          <w:szCs w:val="22"/>
        </w:rPr>
      </w:pPr>
    </w:p>
    <w:p w:rsidR="2ED2813F" w:rsidP="2C1FE1A2" w:rsidRDefault="2ED2813F" w14:paraId="2556A292" w14:textId="00F412DC">
      <w:pPr>
        <w:jc w:val="both"/>
      </w:pPr>
      <w:r w:rsidRPr="2C1FE1A2" w:rsidR="2ED2813F">
        <w:rPr>
          <w:rFonts w:ascii="Arial" w:hAnsi="Arial" w:eastAsia="Arial" w:cs="Arial"/>
          <w:b w:val="1"/>
          <w:bCs w:val="1"/>
          <w:noProof w:val="0"/>
          <w:sz w:val="21"/>
          <w:szCs w:val="21"/>
          <w:lang w:val="es"/>
        </w:rPr>
        <w:t>Gremios y asociaciones que participan en el sector:</w:t>
      </w:r>
      <w:r w:rsidRPr="2C1FE1A2" w:rsidR="2ED2813F">
        <w:rPr>
          <w:rFonts w:ascii="Arial" w:hAnsi="Arial" w:eastAsia="Arial" w:cs="Arial"/>
          <w:noProof w:val="0"/>
          <w:sz w:val="21"/>
          <w:szCs w:val="21"/>
          <w:lang w:val="es"/>
        </w:rPr>
        <w:t xml:space="preserve"> Dentro del sector encontramos los siguientes gremios o asociaciones:</w:t>
      </w:r>
    </w:p>
    <w:p w:rsidR="2C1FE1A2" w:rsidP="2C1FE1A2" w:rsidRDefault="2C1FE1A2" w14:paraId="6D236973" w14:textId="27C2F5FD">
      <w:pPr>
        <w:pStyle w:val="Normal"/>
        <w:jc w:val="left"/>
        <w:rPr>
          <w:rFonts w:ascii="Segoe UI" w:hAnsi="Segoe UI" w:eastAsia="Segoe UI" w:cs="Segoe UI"/>
          <w:b w:val="1"/>
          <w:bCs w:val="1"/>
          <w:i w:val="0"/>
          <w:iCs w:val="0"/>
          <w:caps w:val="0"/>
          <w:smallCaps w:val="0"/>
          <w:noProof w:val="0"/>
          <w:color w:val="242424"/>
          <w:sz w:val="21"/>
          <w:szCs w:val="21"/>
          <w:lang w:val="es-ES"/>
        </w:rPr>
      </w:pPr>
    </w:p>
    <w:p w:rsidRPr="005B0190" w:rsidR="00BC40DD" w:rsidP="2C1FE1A2" w:rsidRDefault="00BC40DD" w14:paraId="0AD5E38A" w14:textId="3CAC9821">
      <w:pPr>
        <w:jc w:val="left"/>
        <w:rPr>
          <w:rFonts w:ascii="Arial" w:hAnsi="Arial" w:eastAsia="Arial" w:cs="Arial"/>
          <w:i w:val="1"/>
          <w:iCs w:val="1"/>
          <w:sz w:val="22"/>
          <w:szCs w:val="22"/>
          <w:u w:val="single"/>
        </w:rPr>
      </w:pPr>
      <w:commentRangeStart w:id="1329937551"/>
      <w:commentRangeStart w:id="706320266"/>
      <w:r w:rsidRPr="2C1FE1A2" w:rsidR="00BC40DD">
        <w:rPr>
          <w:rFonts w:ascii="Arial" w:hAnsi="Arial" w:eastAsia="Arial" w:cs="Arial"/>
          <w:i w:val="1"/>
          <w:iCs w:val="1"/>
          <w:sz w:val="22"/>
          <w:szCs w:val="22"/>
          <w:u w:val="single"/>
        </w:rPr>
        <w:t>.</w:t>
      </w:r>
      <w:commentRangeEnd w:id="1329937551"/>
      <w:r>
        <w:rPr>
          <w:rStyle w:val="CommentReference"/>
        </w:rPr>
        <w:commentReference w:id="1329937551"/>
      </w:r>
      <w:commentRangeEnd w:id="706320266"/>
      <w:r>
        <w:rPr>
          <w:rStyle w:val="CommentReference"/>
        </w:rPr>
        <w:commentReference w:id="706320266"/>
      </w:r>
    </w:p>
    <w:p w:rsidR="160EBFA8" w:rsidP="2C1FE1A2" w:rsidRDefault="160EBFA8" w14:paraId="6F865B69" w14:textId="54DBA3DD">
      <w:pPr>
        <w:jc w:val="both"/>
      </w:pPr>
      <w:r w:rsidRPr="2C1FE1A2" w:rsidR="160EBFA8">
        <w:rPr>
          <w:rFonts w:ascii="Arial" w:hAnsi="Arial" w:eastAsia="Arial" w:cs="Arial"/>
          <w:i w:val="1"/>
          <w:iCs w:val="1"/>
          <w:noProof w:val="0"/>
          <w:sz w:val="21"/>
          <w:szCs w:val="21"/>
          <w:u w:val="single"/>
          <w:lang w:val="es"/>
        </w:rPr>
        <w:t xml:space="preserve">AFIDRO – Asociación de laboratorios farmacéuticos de investigación y desarrollo </w:t>
      </w:r>
    </w:p>
    <w:p w:rsidR="160EBFA8" w:rsidP="2C1FE1A2" w:rsidRDefault="160EBFA8" w14:paraId="08912D4D" w14:textId="1E1D04E0">
      <w:pPr>
        <w:jc w:val="both"/>
      </w:pPr>
      <w:r w:rsidRPr="2C1FE1A2" w:rsidR="160EBFA8">
        <w:rPr>
          <w:rFonts w:ascii="Arial" w:hAnsi="Arial" w:eastAsia="Arial" w:cs="Arial"/>
          <w:noProof w:val="0"/>
          <w:sz w:val="21"/>
          <w:szCs w:val="21"/>
          <w:lang w:val="es"/>
        </w:rPr>
        <w:t>Agrupa veintiocho (28) compañías farmacéuticas internacionales, reconocidas por su trayectoria y capacidad de innovación. Aliados naturales del sistema de salud, contribuyendo a la toma de decisiones en favor del acceso sostenible de los pacientes a la provisión de las soluciones terapéuticas de la más alta calidad y seguridad y contribuyen a la discusión sobre los cambios regulatorios, institucionales y de política pública que requiere el país, para contar con un entorno competitivo, que promueve y reconoce la innovación, y atrae nuevos proyectos de investigación y desarrollo en salud.</w:t>
      </w:r>
    </w:p>
    <w:p w:rsidR="160EBFA8" w:rsidP="2C1FE1A2" w:rsidRDefault="160EBFA8" w14:paraId="2634D90A" w14:textId="18C815CD">
      <w:pPr>
        <w:jc w:val="both"/>
      </w:pPr>
      <w:r w:rsidRPr="2C1FE1A2" w:rsidR="160EBFA8">
        <w:rPr>
          <w:rFonts w:ascii="Arial" w:hAnsi="Arial" w:eastAsia="Arial" w:cs="Arial"/>
          <w:noProof w:val="0"/>
          <w:sz w:val="21"/>
          <w:szCs w:val="21"/>
          <w:lang w:val="es"/>
        </w:rPr>
        <w:t xml:space="preserve"> </w:t>
      </w:r>
    </w:p>
    <w:p w:rsidR="160EBFA8" w:rsidP="2C1FE1A2" w:rsidRDefault="160EBFA8" w14:paraId="2503FA16" w14:textId="4A7D7EC5">
      <w:pPr>
        <w:jc w:val="both"/>
      </w:pPr>
      <w:r w:rsidRPr="2C1FE1A2" w:rsidR="160EBFA8">
        <w:rPr>
          <w:rFonts w:ascii="Arial" w:hAnsi="Arial" w:eastAsia="Arial" w:cs="Arial"/>
          <w:i w:val="1"/>
          <w:iCs w:val="1"/>
          <w:noProof w:val="0"/>
          <w:sz w:val="21"/>
          <w:szCs w:val="21"/>
          <w:u w:val="single"/>
          <w:lang w:val="es"/>
        </w:rPr>
        <w:t>ASINFAR – La Asociación de Industrias Farmacéuticas en Colombia</w:t>
      </w:r>
    </w:p>
    <w:p w:rsidR="160EBFA8" w:rsidP="2C1FE1A2" w:rsidRDefault="160EBFA8" w14:paraId="4E57C90E" w14:textId="3B726B48">
      <w:pPr>
        <w:jc w:val="both"/>
      </w:pPr>
      <w:r w:rsidRPr="2C1FE1A2" w:rsidR="160EBFA8">
        <w:rPr>
          <w:rFonts w:ascii="Arial" w:hAnsi="Arial" w:eastAsia="Arial" w:cs="Arial"/>
          <w:noProof w:val="0"/>
          <w:sz w:val="21"/>
          <w:szCs w:val="21"/>
          <w:lang w:val="es"/>
        </w:rPr>
        <w:t>Reúne entre sus afiliados a las más importantes compañías de capital nacional y extranjero que cuentan con plantas de producción de medicamentos en Colombia y en la región LATAM. Nuestra Asociación reconoce el valor esencial de la producción local y regional de medicamentos para el logro de los objetivos de la salud, aumentar el acceso a los medicamentos en función de las necesidades sanitarias del país y de la región latinoamericana, fortalecer las capacidades en una industria generadora de bienestar y desarrollo social, económico y tecnológico.</w:t>
      </w:r>
    </w:p>
    <w:p w:rsidR="160EBFA8" w:rsidP="2C1FE1A2" w:rsidRDefault="160EBFA8" w14:paraId="0039247E" w14:textId="7918AA58">
      <w:pPr>
        <w:jc w:val="both"/>
      </w:pPr>
      <w:r w:rsidRPr="2C1FE1A2" w:rsidR="160EBFA8">
        <w:rPr>
          <w:rFonts w:ascii="Arial" w:hAnsi="Arial" w:eastAsia="Arial" w:cs="Arial"/>
          <w:noProof w:val="0"/>
          <w:sz w:val="21"/>
          <w:szCs w:val="21"/>
          <w:lang w:val="es"/>
        </w:rPr>
        <w:t xml:space="preserve"> </w:t>
      </w:r>
    </w:p>
    <w:p w:rsidR="160EBFA8" w:rsidP="2C1FE1A2" w:rsidRDefault="160EBFA8" w14:paraId="2A634A91" w14:textId="428236F2">
      <w:pPr>
        <w:jc w:val="both"/>
      </w:pPr>
      <w:r w:rsidRPr="2C1FE1A2" w:rsidR="160EBFA8">
        <w:rPr>
          <w:rFonts w:ascii="Arial" w:hAnsi="Arial" w:eastAsia="Arial" w:cs="Arial"/>
          <w:i w:val="1"/>
          <w:iCs w:val="1"/>
          <w:noProof w:val="0"/>
          <w:sz w:val="21"/>
          <w:szCs w:val="21"/>
          <w:u w:val="single"/>
          <w:lang w:val="es"/>
        </w:rPr>
        <w:t>FENALCO</w:t>
      </w:r>
    </w:p>
    <w:p w:rsidR="160EBFA8" w:rsidP="2C1FE1A2" w:rsidRDefault="160EBFA8" w14:paraId="7802C347" w14:textId="31102B69">
      <w:pPr>
        <w:jc w:val="both"/>
      </w:pPr>
      <w:r w:rsidRPr="2C1FE1A2" w:rsidR="160EBFA8">
        <w:rPr>
          <w:rFonts w:ascii="Arial" w:hAnsi="Arial" w:eastAsia="Arial" w:cs="Arial"/>
          <w:noProof w:val="0"/>
          <w:sz w:val="21"/>
          <w:szCs w:val="21"/>
          <w:lang w:val="es"/>
        </w:rPr>
        <w:t>Representa gremialmente a los comerciantes y empresarios colombianos en la defensa de la democracia y la libre empresa para generar mejores condiciones de competitividad, productividad y sostenibilidad, de manera transversal y especializada en sectores, acordes con las tendencias económicas, tecnológicas y de mercado.</w:t>
      </w:r>
    </w:p>
    <w:p w:rsidR="160EBFA8" w:rsidP="2C1FE1A2" w:rsidRDefault="160EBFA8" w14:paraId="6E41BDD6" w14:textId="294A65FF">
      <w:pPr>
        <w:jc w:val="both"/>
      </w:pPr>
      <w:r w:rsidRPr="2C1FE1A2" w:rsidR="160EBFA8">
        <w:rPr>
          <w:rFonts w:ascii="Arial" w:hAnsi="Arial" w:eastAsia="Arial" w:cs="Arial"/>
          <w:noProof w:val="0"/>
          <w:sz w:val="21"/>
          <w:szCs w:val="21"/>
          <w:lang w:val="es"/>
        </w:rPr>
        <w:t xml:space="preserve"> </w:t>
      </w:r>
    </w:p>
    <w:p w:rsidR="160EBFA8" w:rsidP="2C1FE1A2" w:rsidRDefault="160EBFA8" w14:paraId="2F6F5BB4" w14:textId="18259683">
      <w:pPr>
        <w:jc w:val="both"/>
      </w:pPr>
      <w:r w:rsidRPr="2C1FE1A2" w:rsidR="160EBFA8">
        <w:rPr>
          <w:rFonts w:ascii="Arial" w:hAnsi="Arial" w:eastAsia="Arial" w:cs="Arial"/>
          <w:i w:val="1"/>
          <w:iCs w:val="1"/>
          <w:noProof w:val="0"/>
          <w:sz w:val="21"/>
          <w:szCs w:val="21"/>
          <w:u w:val="single"/>
          <w:lang w:val="es"/>
        </w:rPr>
        <w:t>ANM – Academia Nacional de Medicina</w:t>
      </w:r>
    </w:p>
    <w:p w:rsidR="160EBFA8" w:rsidP="2C1FE1A2" w:rsidRDefault="160EBFA8" w14:paraId="7A76EFA5" w14:textId="079DB01A">
      <w:pPr>
        <w:jc w:val="both"/>
      </w:pPr>
      <w:r w:rsidRPr="2C1FE1A2" w:rsidR="160EBFA8">
        <w:rPr>
          <w:rFonts w:ascii="Arial" w:hAnsi="Arial" w:eastAsia="Arial" w:cs="Arial"/>
          <w:noProof w:val="0"/>
          <w:sz w:val="21"/>
          <w:szCs w:val="21"/>
          <w:lang w:val="es"/>
        </w:rPr>
        <w:t>Institución científica de duración indefinida, sin ánimo de lucro, de derecho privado, cuya misión es contribuir al estudio y progreso de la medicina, de la educación médica y la investigación, auspiciar el adelanto de las ciencias afines y las tecnologías complementarias, y propender por la ética, el buen ejercicio profesional y el desarrollo humanístico del médico, así como también cumplir con la finalidad de fortalecer la unidad del cuerpo médico, dentro del ejercicio libre de la profesión. La Academia es un es un organismo consultor y asesor del Gobierno para todos los asuntos relacionados con la salud pública del pueblo colombiano y la educación médica.</w:t>
      </w:r>
    </w:p>
    <w:p w:rsidR="160EBFA8" w:rsidP="2C1FE1A2" w:rsidRDefault="160EBFA8" w14:paraId="1EABA2A8" w14:textId="026D38E8">
      <w:pPr>
        <w:jc w:val="both"/>
      </w:pPr>
      <w:r w:rsidRPr="2C1FE1A2" w:rsidR="160EBFA8">
        <w:rPr>
          <w:rFonts w:ascii="Arial" w:hAnsi="Arial" w:eastAsia="Arial" w:cs="Arial"/>
          <w:noProof w:val="0"/>
          <w:sz w:val="21"/>
          <w:szCs w:val="21"/>
          <w:lang w:val="es"/>
        </w:rPr>
        <w:t xml:space="preserve"> </w:t>
      </w:r>
    </w:p>
    <w:p w:rsidR="160EBFA8" w:rsidP="2C1FE1A2" w:rsidRDefault="160EBFA8" w14:paraId="391F1834" w14:textId="498CECDE">
      <w:pPr>
        <w:jc w:val="both"/>
      </w:pPr>
      <w:r w:rsidRPr="2C1FE1A2" w:rsidR="160EBFA8">
        <w:rPr>
          <w:rFonts w:ascii="Arial" w:hAnsi="Arial" w:eastAsia="Arial" w:cs="Arial"/>
          <w:i w:val="1"/>
          <w:iCs w:val="1"/>
          <w:noProof w:val="0"/>
          <w:sz w:val="21"/>
          <w:szCs w:val="21"/>
          <w:u w:val="single"/>
          <w:lang w:val="es"/>
        </w:rPr>
        <w:t>Cámara sectorial de Dispositivos Médicos e Insumos</w:t>
      </w:r>
    </w:p>
    <w:p w:rsidR="160EBFA8" w:rsidP="2C1FE1A2" w:rsidRDefault="160EBFA8" w14:paraId="57E54143" w14:textId="3130B5F4">
      <w:pPr>
        <w:jc w:val="both"/>
      </w:pPr>
      <w:r w:rsidRPr="2C1FE1A2" w:rsidR="160EBFA8">
        <w:rPr>
          <w:rFonts w:ascii="Arial" w:hAnsi="Arial" w:eastAsia="Arial" w:cs="Arial"/>
          <w:noProof w:val="0"/>
          <w:sz w:val="21"/>
          <w:szCs w:val="21"/>
          <w:lang w:val="es-ES"/>
        </w:rPr>
        <w:t>Tiene como objetivo principal buscar la estabilidad y desarrollo del sector por medio del trabajo conjunto con el gobierno, autoridades de control, asociaciones y organismos internacionales. Está compuesta por empresas nacionales, importadores y distribuidores de dispositivos médicos e insumos para la salud, equipos biomédicos y reactivos de diagnóstico.</w:t>
      </w:r>
    </w:p>
    <w:p w:rsidR="160EBFA8" w:rsidP="2C1FE1A2" w:rsidRDefault="160EBFA8" w14:paraId="68C66790" w14:textId="550B7E01">
      <w:pPr>
        <w:jc w:val="both"/>
      </w:pPr>
      <w:r w:rsidRPr="2C1FE1A2" w:rsidR="160EBFA8">
        <w:rPr>
          <w:rFonts w:ascii="Arial" w:hAnsi="Arial" w:eastAsia="Arial" w:cs="Arial"/>
          <w:noProof w:val="0"/>
          <w:sz w:val="21"/>
          <w:szCs w:val="21"/>
          <w:lang w:val="es"/>
        </w:rPr>
        <w:t xml:space="preserve"> </w:t>
      </w:r>
    </w:p>
    <w:p w:rsidR="160EBFA8" w:rsidP="2C1FE1A2" w:rsidRDefault="160EBFA8" w14:paraId="3552B2E1" w14:textId="066C84E5">
      <w:pPr>
        <w:jc w:val="both"/>
      </w:pPr>
      <w:r w:rsidRPr="2C1FE1A2" w:rsidR="160EBFA8">
        <w:rPr>
          <w:rFonts w:ascii="Arial" w:hAnsi="Arial" w:eastAsia="Arial" w:cs="Arial"/>
          <w:i w:val="1"/>
          <w:iCs w:val="1"/>
          <w:noProof w:val="0"/>
          <w:sz w:val="21"/>
          <w:szCs w:val="21"/>
          <w:u w:val="single"/>
          <w:lang w:val="es-ES"/>
        </w:rPr>
        <w:t>Ascofame - Asociación Colombiana de Facultades de Medicina</w:t>
      </w:r>
    </w:p>
    <w:p w:rsidR="160EBFA8" w:rsidP="2C1FE1A2" w:rsidRDefault="160EBFA8" w14:paraId="2BA91A01" w14:textId="59A5AF2E">
      <w:pPr>
        <w:jc w:val="both"/>
      </w:pPr>
      <w:r w:rsidRPr="2C1FE1A2" w:rsidR="160EBFA8">
        <w:rPr>
          <w:rFonts w:ascii="Arial" w:hAnsi="Arial" w:eastAsia="Arial" w:cs="Arial"/>
          <w:noProof w:val="0"/>
          <w:sz w:val="21"/>
          <w:szCs w:val="21"/>
          <w:lang w:val="es-ES"/>
        </w:rPr>
        <w:t>Asesora, coordina y promueve el intercambio y la acción académica, científica e investigativa entre las Facultades de Medicina y las Instituciones de Salud, estableciendo canales de articulación con entidades gubernamentales, privadas, nacionales e internacionales, sobre la integración de la ciencia con miras a dar respuesta a los problemas de salud del país, por medio del fortalecimiento de la calidad de la Educación Médica.</w:t>
      </w:r>
    </w:p>
    <w:p w:rsidR="160EBFA8" w:rsidP="2C1FE1A2" w:rsidRDefault="160EBFA8" w14:paraId="3AEA1FE2" w14:textId="02C8CB0C">
      <w:pPr>
        <w:jc w:val="both"/>
      </w:pPr>
      <w:r w:rsidRPr="2C1FE1A2" w:rsidR="160EBFA8">
        <w:rPr>
          <w:rFonts w:ascii="Arial" w:hAnsi="Arial" w:eastAsia="Arial" w:cs="Arial"/>
          <w:noProof w:val="0"/>
          <w:sz w:val="21"/>
          <w:szCs w:val="21"/>
          <w:lang w:val="es"/>
        </w:rPr>
        <w:t xml:space="preserve"> </w:t>
      </w:r>
    </w:p>
    <w:p w:rsidR="160EBFA8" w:rsidP="2C1FE1A2" w:rsidRDefault="160EBFA8" w14:paraId="613A0307" w14:textId="6090DFE9">
      <w:pPr>
        <w:jc w:val="both"/>
      </w:pPr>
      <w:r w:rsidRPr="2C1FE1A2" w:rsidR="160EBFA8">
        <w:rPr>
          <w:rFonts w:ascii="Arial" w:hAnsi="Arial" w:eastAsia="Arial" w:cs="Arial"/>
          <w:i w:val="1"/>
          <w:iCs w:val="1"/>
          <w:noProof w:val="0"/>
          <w:sz w:val="21"/>
          <w:szCs w:val="21"/>
          <w:u w:val="single"/>
          <w:lang w:val="es-ES"/>
        </w:rPr>
        <w:t xml:space="preserve">Gestarsalud – Asociación de Empresas Gestoras del Aseguramiento en Salud de Colombia </w:t>
      </w:r>
    </w:p>
    <w:p w:rsidR="160EBFA8" w:rsidP="2C1FE1A2" w:rsidRDefault="160EBFA8" w14:paraId="156AD717" w14:textId="4DBB081C">
      <w:pPr>
        <w:jc w:val="both"/>
      </w:pPr>
      <w:r w:rsidRPr="2C1FE1A2" w:rsidR="160EBFA8">
        <w:rPr>
          <w:rFonts w:ascii="Arial" w:hAnsi="Arial" w:eastAsia="Arial" w:cs="Arial"/>
          <w:noProof w:val="0"/>
          <w:sz w:val="21"/>
          <w:szCs w:val="21"/>
          <w:lang w:val="es"/>
        </w:rPr>
        <w:t>Este gremio, desde el sector sanitario y solidario promueve un derecho a la salud igualitario, oportuno y suficiente para todos los colombianos.</w:t>
      </w:r>
    </w:p>
    <w:p w:rsidR="160EBFA8" w:rsidP="2C1FE1A2" w:rsidRDefault="160EBFA8" w14:paraId="63C79038" w14:textId="21A2A17C">
      <w:pPr>
        <w:jc w:val="both"/>
      </w:pPr>
      <w:r w:rsidRPr="2C1FE1A2" w:rsidR="160EBFA8">
        <w:rPr>
          <w:rFonts w:ascii="Arial" w:hAnsi="Arial" w:eastAsia="Arial" w:cs="Arial"/>
          <w:noProof w:val="0"/>
          <w:sz w:val="21"/>
          <w:szCs w:val="21"/>
          <w:lang w:val="es"/>
        </w:rPr>
        <w:t xml:space="preserve"> </w:t>
      </w:r>
    </w:p>
    <w:p w:rsidR="160EBFA8" w:rsidP="2C1FE1A2" w:rsidRDefault="160EBFA8" w14:paraId="7B2E619C" w14:textId="280BA367">
      <w:pPr>
        <w:jc w:val="both"/>
      </w:pPr>
      <w:r w:rsidRPr="2C1FE1A2" w:rsidR="160EBFA8">
        <w:rPr>
          <w:rFonts w:ascii="Arial" w:hAnsi="Arial" w:eastAsia="Arial" w:cs="Arial"/>
          <w:i w:val="1"/>
          <w:iCs w:val="1"/>
          <w:noProof w:val="0"/>
          <w:sz w:val="21"/>
          <w:szCs w:val="21"/>
          <w:u w:val="single"/>
          <w:lang w:val="es"/>
        </w:rPr>
        <w:t>ACEMI – Asociación Colombiana de Empresas de Medicina Integral</w:t>
      </w:r>
    </w:p>
    <w:p w:rsidR="160EBFA8" w:rsidP="2C1FE1A2" w:rsidRDefault="160EBFA8" w14:paraId="04B7C40E" w14:textId="194436C2">
      <w:pPr>
        <w:jc w:val="both"/>
      </w:pPr>
      <w:r w:rsidRPr="2C1FE1A2" w:rsidR="160EBFA8">
        <w:rPr>
          <w:rFonts w:ascii="Arial" w:hAnsi="Arial" w:eastAsia="Arial" w:cs="Arial"/>
          <w:noProof w:val="0"/>
          <w:sz w:val="21"/>
          <w:szCs w:val="21"/>
          <w:lang w:val="es-ES"/>
        </w:rPr>
        <w:t>Es una persona jurídica, de carácter gremial, sin ánimo de lucro, que tiene como domicilio principal la ciudad de Bogotá. Creada con el propósito de representar a las empresas privadas afiliadas que administran servicios de salud bajo las modalidades de: Empresas de Medicina Prepagada. Entidades Promotoras de Salud de Régimen Contributivo. Entidades Promotoras de Salud de Régimen Subsidiado. Ambulancias Prepagadas.</w:t>
      </w:r>
    </w:p>
    <w:p w:rsidR="160EBFA8" w:rsidP="2C1FE1A2" w:rsidRDefault="160EBFA8" w14:paraId="3563EA2A" w14:textId="5843E363">
      <w:pPr>
        <w:jc w:val="both"/>
      </w:pPr>
      <w:r w:rsidRPr="2C1FE1A2" w:rsidR="160EBFA8">
        <w:rPr>
          <w:rFonts w:ascii="Arial" w:hAnsi="Arial" w:eastAsia="Arial" w:cs="Arial"/>
          <w:noProof w:val="0"/>
          <w:sz w:val="21"/>
          <w:szCs w:val="21"/>
          <w:lang w:val="es"/>
        </w:rPr>
        <w:t xml:space="preserve"> </w:t>
      </w:r>
    </w:p>
    <w:p w:rsidR="160EBFA8" w:rsidP="2C1FE1A2" w:rsidRDefault="160EBFA8" w14:paraId="40E081A6" w14:textId="750EE004">
      <w:pPr>
        <w:jc w:val="both"/>
      </w:pPr>
      <w:r w:rsidRPr="2C1FE1A2" w:rsidR="160EBFA8">
        <w:rPr>
          <w:rFonts w:ascii="Arial" w:hAnsi="Arial" w:eastAsia="Arial" w:cs="Arial"/>
          <w:i w:val="1"/>
          <w:iCs w:val="1"/>
          <w:noProof w:val="0"/>
          <w:sz w:val="21"/>
          <w:szCs w:val="21"/>
          <w:u w:val="single"/>
          <w:lang w:val="es"/>
        </w:rPr>
        <w:t>Así Vamos en Salud</w:t>
      </w:r>
    </w:p>
    <w:p w:rsidR="160EBFA8" w:rsidP="2C1FE1A2" w:rsidRDefault="160EBFA8" w14:paraId="01618F2A" w14:textId="0C19F491">
      <w:pPr>
        <w:jc w:val="both"/>
      </w:pPr>
      <w:r w:rsidRPr="2C1FE1A2" w:rsidR="160EBFA8">
        <w:rPr>
          <w:rFonts w:ascii="Arial" w:hAnsi="Arial" w:eastAsia="Arial" w:cs="Arial"/>
          <w:noProof w:val="0"/>
          <w:sz w:val="21"/>
          <w:szCs w:val="21"/>
          <w:lang w:val="es"/>
        </w:rPr>
        <w:t>Le dan vida varios aliados provenientes de diversos sectores como la academia, el sector fundacional, las instituciones prestadoras de servicios de salud, las aseguradoras en salud e industria farmacéutica, interesadas en una mejor salud de todos los colombianos. Su propósito es contribuir en la construcción del mejor sistema de salud (Mejores resultados, mayor satisfacción de usuarios y profesionales y sostenibilidad del sector).</w:t>
      </w:r>
    </w:p>
    <w:p w:rsidR="160EBFA8" w:rsidP="2C1FE1A2" w:rsidRDefault="160EBFA8" w14:paraId="012C0701" w14:textId="78A0734B">
      <w:pPr>
        <w:jc w:val="both"/>
      </w:pPr>
      <w:r w:rsidRPr="2C1FE1A2" w:rsidR="160EBFA8">
        <w:rPr>
          <w:rFonts w:ascii="Arial" w:hAnsi="Arial" w:eastAsia="Arial" w:cs="Arial"/>
          <w:noProof w:val="0"/>
          <w:sz w:val="21"/>
          <w:szCs w:val="21"/>
          <w:lang w:val="es"/>
        </w:rPr>
        <w:t xml:space="preserve"> </w:t>
      </w:r>
    </w:p>
    <w:p w:rsidR="160EBFA8" w:rsidP="2C1FE1A2" w:rsidRDefault="160EBFA8" w14:paraId="28E35B36" w14:textId="674F350D">
      <w:pPr>
        <w:jc w:val="both"/>
      </w:pPr>
      <w:r w:rsidRPr="2C1FE1A2" w:rsidR="160EBFA8">
        <w:rPr>
          <w:rFonts w:ascii="Arial" w:hAnsi="Arial" w:eastAsia="Arial" w:cs="Arial"/>
          <w:i w:val="1"/>
          <w:iCs w:val="1"/>
          <w:noProof w:val="0"/>
          <w:sz w:val="21"/>
          <w:szCs w:val="21"/>
          <w:u w:val="single"/>
          <w:lang w:val="es"/>
        </w:rPr>
        <w:t>ACHC – Asociación Colombiana de Hospitales y Clínicas</w:t>
      </w:r>
    </w:p>
    <w:p w:rsidR="160EBFA8" w:rsidP="2C1FE1A2" w:rsidRDefault="160EBFA8" w14:paraId="370284D7" w14:textId="724DA06D">
      <w:pPr>
        <w:jc w:val="both"/>
      </w:pPr>
      <w:r w:rsidRPr="2C1FE1A2" w:rsidR="160EBFA8">
        <w:rPr>
          <w:rFonts w:ascii="Arial" w:hAnsi="Arial" w:eastAsia="Arial" w:cs="Arial"/>
          <w:noProof w:val="0"/>
          <w:sz w:val="21"/>
          <w:szCs w:val="21"/>
          <w:lang w:val="es"/>
        </w:rPr>
        <w:t>Entidad sin ánimo de lucro de carácter gremial, promueve el fortalecimiento técnico y administrativo de las instituciones afiliadas mediante gestiones de concertación, información, comunicación, capacitación y representación, con carácter gremial.</w:t>
      </w:r>
    </w:p>
    <w:p w:rsidR="160EBFA8" w:rsidP="2C1FE1A2" w:rsidRDefault="160EBFA8" w14:paraId="06EBF689" w14:textId="49CD0660">
      <w:pPr>
        <w:jc w:val="both"/>
      </w:pPr>
      <w:r w:rsidRPr="2C1FE1A2" w:rsidR="160EBFA8">
        <w:rPr>
          <w:rFonts w:ascii="Arial" w:hAnsi="Arial" w:eastAsia="Arial" w:cs="Arial"/>
          <w:noProof w:val="0"/>
          <w:sz w:val="21"/>
          <w:szCs w:val="21"/>
          <w:lang w:val="es"/>
        </w:rPr>
        <w:t xml:space="preserve"> </w:t>
      </w:r>
    </w:p>
    <w:p w:rsidR="160EBFA8" w:rsidP="2C1FE1A2" w:rsidRDefault="160EBFA8" w14:paraId="13EE2727" w14:textId="19BCA5FC">
      <w:pPr>
        <w:jc w:val="both"/>
      </w:pPr>
      <w:r w:rsidRPr="2C1FE1A2" w:rsidR="160EBFA8">
        <w:rPr>
          <w:rFonts w:ascii="Arial" w:hAnsi="Arial" w:eastAsia="Arial" w:cs="Arial"/>
          <w:i w:val="1"/>
          <w:iCs w:val="1"/>
          <w:noProof w:val="0"/>
          <w:sz w:val="21"/>
          <w:szCs w:val="21"/>
          <w:u w:val="single"/>
          <w:lang w:val="es"/>
        </w:rPr>
        <w:t>Corporación Colombia Saludable</w:t>
      </w:r>
    </w:p>
    <w:p w:rsidR="160EBFA8" w:rsidP="2C1FE1A2" w:rsidRDefault="160EBFA8" w14:paraId="7BA3CA8E" w14:textId="44D959E5">
      <w:pPr>
        <w:jc w:val="both"/>
      </w:pPr>
      <w:r w:rsidRPr="2C1FE1A2" w:rsidR="160EBFA8">
        <w:rPr>
          <w:rFonts w:ascii="Arial" w:hAnsi="Arial" w:eastAsia="Arial" w:cs="Arial"/>
          <w:noProof w:val="0"/>
          <w:sz w:val="21"/>
          <w:szCs w:val="21"/>
          <w:lang w:val="es"/>
        </w:rPr>
        <w:t xml:space="preserve">Entidad sin ánimo de lucro, fundada en el año 2002 por profesionales de la salud y áreas administrativas, con experiencia en el diseño, desarrollo e implementación de programas y proyectos orientados al cuidado integral de la salud, en sus componentes de: </w:t>
      </w:r>
    </w:p>
    <w:p w:rsidR="160EBFA8" w:rsidP="2C1FE1A2" w:rsidRDefault="160EBFA8" w14:paraId="45F6F9B0" w14:textId="3DC85193">
      <w:pPr>
        <w:jc w:val="both"/>
      </w:pPr>
      <w:r w:rsidRPr="2C1FE1A2" w:rsidR="160EBFA8">
        <w:rPr>
          <w:rFonts w:ascii="Arial" w:hAnsi="Arial" w:eastAsia="Arial" w:cs="Arial"/>
          <w:noProof w:val="0"/>
          <w:sz w:val="21"/>
          <w:szCs w:val="21"/>
          <w:lang w:val="es"/>
        </w:rPr>
        <w:t xml:space="preserve"> </w:t>
      </w:r>
    </w:p>
    <w:p w:rsidR="160EBFA8" w:rsidP="2C1FE1A2" w:rsidRDefault="160EBFA8" w14:paraId="7B744713" w14:textId="26D5EACC">
      <w:pPr>
        <w:pStyle w:val="Prrafodelista"/>
        <w:numPr>
          <w:ilvl w:val="0"/>
          <w:numId w:val="52"/>
        </w:numPr>
        <w:spacing w:before="0" w:beforeAutospacing="off" w:after="0" w:afterAutospacing="off"/>
        <w:ind w:left="720" w:right="0" w:hanging="360"/>
        <w:jc w:val="both"/>
        <w:rPr>
          <w:rFonts w:ascii="Arial" w:hAnsi="Arial" w:eastAsia="Arial" w:cs="Arial"/>
          <w:noProof w:val="0"/>
          <w:sz w:val="21"/>
          <w:szCs w:val="21"/>
          <w:lang w:val="es-ES"/>
        </w:rPr>
      </w:pPr>
      <w:r w:rsidRPr="2C1FE1A2" w:rsidR="160EBFA8">
        <w:rPr>
          <w:rFonts w:ascii="Arial" w:hAnsi="Arial" w:eastAsia="Arial" w:cs="Arial"/>
          <w:noProof w:val="0"/>
          <w:sz w:val="21"/>
          <w:szCs w:val="21"/>
          <w:lang w:val="es-ES"/>
        </w:rPr>
        <w:t xml:space="preserve">Promoción de la salud a través del autocuidado personal y del cuidado medio ambiente. </w:t>
      </w:r>
    </w:p>
    <w:p w:rsidR="160EBFA8" w:rsidP="2C1FE1A2" w:rsidRDefault="160EBFA8" w14:paraId="279D2A58" w14:textId="3C87831B">
      <w:pPr>
        <w:pStyle w:val="Prrafodelista"/>
        <w:numPr>
          <w:ilvl w:val="0"/>
          <w:numId w:val="52"/>
        </w:numPr>
        <w:spacing w:before="0" w:beforeAutospacing="off" w:after="0" w:afterAutospacing="off"/>
        <w:ind w:left="720" w:right="0" w:hanging="360"/>
        <w:jc w:val="both"/>
        <w:rPr>
          <w:rFonts w:ascii="Arial" w:hAnsi="Arial" w:eastAsia="Arial" w:cs="Arial"/>
          <w:noProof w:val="0"/>
          <w:sz w:val="21"/>
          <w:szCs w:val="21"/>
          <w:lang w:val="es"/>
        </w:rPr>
      </w:pPr>
      <w:r w:rsidRPr="2C1FE1A2" w:rsidR="160EBFA8">
        <w:rPr>
          <w:rFonts w:ascii="Arial" w:hAnsi="Arial" w:eastAsia="Arial" w:cs="Arial"/>
          <w:noProof w:val="0"/>
          <w:sz w:val="21"/>
          <w:szCs w:val="21"/>
          <w:lang w:val="es"/>
        </w:rPr>
        <w:t xml:space="preserve">Prevención de las enfermedades. </w:t>
      </w:r>
    </w:p>
    <w:p w:rsidR="160EBFA8" w:rsidP="2C1FE1A2" w:rsidRDefault="160EBFA8" w14:paraId="49A280F8" w14:textId="587A9E7A">
      <w:pPr>
        <w:pStyle w:val="Prrafodelista"/>
        <w:numPr>
          <w:ilvl w:val="0"/>
          <w:numId w:val="52"/>
        </w:numPr>
        <w:spacing w:before="0" w:beforeAutospacing="off" w:after="0" w:afterAutospacing="off"/>
        <w:ind w:left="720" w:right="0" w:hanging="360"/>
        <w:jc w:val="both"/>
        <w:rPr>
          <w:rFonts w:ascii="Arial" w:hAnsi="Arial" w:eastAsia="Arial" w:cs="Arial"/>
          <w:noProof w:val="0"/>
          <w:sz w:val="21"/>
          <w:szCs w:val="21"/>
          <w:lang w:val="es"/>
        </w:rPr>
      </w:pPr>
      <w:r w:rsidRPr="2C1FE1A2" w:rsidR="160EBFA8">
        <w:rPr>
          <w:rFonts w:ascii="Arial" w:hAnsi="Arial" w:eastAsia="Arial" w:cs="Arial"/>
          <w:noProof w:val="0"/>
          <w:sz w:val="21"/>
          <w:szCs w:val="21"/>
          <w:lang w:val="es"/>
        </w:rPr>
        <w:t xml:space="preserve">Diagnóstico precoz. </w:t>
      </w:r>
    </w:p>
    <w:p w:rsidR="160EBFA8" w:rsidP="2C1FE1A2" w:rsidRDefault="160EBFA8" w14:paraId="58579018" w14:textId="4D271C37">
      <w:pPr>
        <w:pStyle w:val="Prrafodelista"/>
        <w:numPr>
          <w:ilvl w:val="0"/>
          <w:numId w:val="52"/>
        </w:numPr>
        <w:spacing w:before="0" w:beforeAutospacing="off" w:after="0" w:afterAutospacing="off"/>
        <w:ind w:left="720" w:right="0" w:hanging="360"/>
        <w:jc w:val="both"/>
        <w:rPr>
          <w:rFonts w:ascii="Arial" w:hAnsi="Arial" w:eastAsia="Arial" w:cs="Arial"/>
          <w:noProof w:val="0"/>
          <w:sz w:val="21"/>
          <w:szCs w:val="21"/>
          <w:lang w:val="es"/>
        </w:rPr>
      </w:pPr>
      <w:r w:rsidRPr="2C1FE1A2" w:rsidR="160EBFA8">
        <w:rPr>
          <w:rFonts w:ascii="Arial" w:hAnsi="Arial" w:eastAsia="Arial" w:cs="Arial"/>
          <w:noProof w:val="0"/>
          <w:sz w:val="21"/>
          <w:szCs w:val="21"/>
          <w:lang w:val="es"/>
        </w:rPr>
        <w:t xml:space="preserve">Atención médica oportuna. </w:t>
      </w:r>
    </w:p>
    <w:p w:rsidR="160EBFA8" w:rsidP="2C1FE1A2" w:rsidRDefault="160EBFA8" w14:paraId="02E0F02A" w14:textId="04D169BE">
      <w:pPr>
        <w:pStyle w:val="Prrafodelista"/>
        <w:numPr>
          <w:ilvl w:val="0"/>
          <w:numId w:val="52"/>
        </w:numPr>
        <w:spacing w:before="0" w:beforeAutospacing="off" w:after="0" w:afterAutospacing="off"/>
        <w:ind w:left="720" w:right="0" w:hanging="360"/>
        <w:jc w:val="both"/>
        <w:rPr>
          <w:rFonts w:ascii="Arial" w:hAnsi="Arial" w:eastAsia="Arial" w:cs="Arial"/>
          <w:noProof w:val="0"/>
          <w:sz w:val="21"/>
          <w:szCs w:val="21"/>
          <w:lang w:val="es"/>
        </w:rPr>
      </w:pPr>
      <w:r w:rsidRPr="2C1FE1A2" w:rsidR="160EBFA8">
        <w:rPr>
          <w:rFonts w:ascii="Arial" w:hAnsi="Arial" w:eastAsia="Arial" w:cs="Arial"/>
          <w:noProof w:val="0"/>
          <w:sz w:val="21"/>
          <w:szCs w:val="21"/>
          <w:lang w:val="es"/>
        </w:rPr>
        <w:t>Rehabilitación.</w:t>
      </w:r>
    </w:p>
    <w:p w:rsidR="160EBFA8" w:rsidP="2C1FE1A2" w:rsidRDefault="160EBFA8" w14:paraId="67AFBAAA" w14:textId="38E1B3E8">
      <w:pPr>
        <w:jc w:val="both"/>
      </w:pPr>
      <w:r w:rsidRPr="2C1FE1A2" w:rsidR="160EBFA8">
        <w:rPr>
          <w:rFonts w:ascii="Arial" w:hAnsi="Arial" w:eastAsia="Arial" w:cs="Arial"/>
          <w:noProof w:val="0"/>
          <w:sz w:val="21"/>
          <w:szCs w:val="21"/>
          <w:lang w:val="es"/>
        </w:rPr>
        <w:t xml:space="preserve"> </w:t>
      </w:r>
    </w:p>
    <w:p w:rsidR="160EBFA8" w:rsidP="2C1FE1A2" w:rsidRDefault="160EBFA8" w14:paraId="0A12F4F4" w14:textId="2E37EC5C">
      <w:pPr>
        <w:jc w:val="both"/>
      </w:pPr>
      <w:r w:rsidRPr="2C1FE1A2" w:rsidR="160EBFA8">
        <w:rPr>
          <w:rFonts w:ascii="Arial" w:hAnsi="Arial" w:eastAsia="Arial" w:cs="Arial"/>
          <w:i w:val="1"/>
          <w:iCs w:val="1"/>
          <w:noProof w:val="0"/>
          <w:sz w:val="21"/>
          <w:szCs w:val="21"/>
          <w:u w:val="single"/>
          <w:lang w:val="es"/>
        </w:rPr>
        <w:t>Asociaciones médicas por especialidad</w:t>
      </w:r>
    </w:p>
    <w:p w:rsidR="160EBFA8" w:rsidP="2C1FE1A2" w:rsidRDefault="160EBFA8" w14:paraId="1322A01B" w14:textId="6F6050E9">
      <w:pPr>
        <w:jc w:val="both"/>
        <w:rPr>
          <w:rFonts w:ascii="Arial" w:hAnsi="Arial" w:eastAsia="Arial" w:cs="Arial"/>
          <w:noProof w:val="0"/>
          <w:sz w:val="21"/>
          <w:szCs w:val="21"/>
          <w:lang w:val="es"/>
        </w:rPr>
      </w:pPr>
      <w:r w:rsidRPr="2C1FE1A2" w:rsidR="160EBFA8">
        <w:rPr>
          <w:rFonts w:ascii="Arial" w:hAnsi="Arial" w:eastAsia="Arial" w:cs="Arial"/>
          <w:noProof w:val="0"/>
          <w:sz w:val="21"/>
          <w:szCs w:val="21"/>
          <w:lang w:val="es"/>
        </w:rPr>
        <w:t xml:space="preserve">Existen gran cantidad de asociaciones médicas según la especialidad, entre ellas encontramos </w:t>
      </w:r>
      <w:r>
        <w:tab/>
      </w:r>
    </w:p>
    <w:p w:rsidR="160EBFA8" w:rsidP="2C1FE1A2" w:rsidRDefault="160EBFA8" w14:paraId="5AFD6633" w14:textId="3BD5A0B5">
      <w:pPr>
        <w:pStyle w:val="Prrafodelista"/>
        <w:numPr>
          <w:ilvl w:val="0"/>
          <w:numId w:val="53"/>
        </w:numPr>
        <w:spacing w:before="0" w:beforeAutospacing="off" w:after="0" w:afterAutospacing="off"/>
        <w:ind w:left="720" w:right="0" w:hanging="360"/>
        <w:jc w:val="both"/>
        <w:rPr>
          <w:rFonts w:ascii="Arial" w:hAnsi="Arial" w:eastAsia="Arial" w:cs="Arial"/>
          <w:noProof w:val="0"/>
          <w:sz w:val="21"/>
          <w:szCs w:val="21"/>
          <w:lang w:val="es"/>
        </w:rPr>
      </w:pPr>
      <w:r w:rsidRPr="2C1FE1A2" w:rsidR="160EBFA8">
        <w:rPr>
          <w:rFonts w:ascii="Arial" w:hAnsi="Arial" w:eastAsia="Arial" w:cs="Arial"/>
          <w:noProof w:val="0"/>
          <w:sz w:val="21"/>
          <w:szCs w:val="21"/>
          <w:lang w:val="es"/>
        </w:rPr>
        <w:t>ACCOMF - Asociación Colombiana de Cirugía Oral y Maxilofacial</w:t>
      </w:r>
    </w:p>
    <w:p w:rsidR="160EBFA8" w:rsidP="2C1FE1A2" w:rsidRDefault="160EBFA8" w14:paraId="3A5DF1C5" w14:textId="0005C55D">
      <w:pPr>
        <w:pStyle w:val="Prrafodelista"/>
        <w:numPr>
          <w:ilvl w:val="0"/>
          <w:numId w:val="53"/>
        </w:numPr>
        <w:spacing w:before="0" w:beforeAutospacing="off" w:after="0" w:afterAutospacing="off"/>
        <w:ind w:left="720" w:right="0" w:hanging="360"/>
        <w:jc w:val="both"/>
        <w:rPr>
          <w:rFonts w:ascii="Arial" w:hAnsi="Arial" w:eastAsia="Arial" w:cs="Arial"/>
          <w:noProof w:val="0"/>
          <w:sz w:val="21"/>
          <w:szCs w:val="21"/>
          <w:lang w:val="es"/>
        </w:rPr>
      </w:pPr>
      <w:r w:rsidRPr="2C1FE1A2" w:rsidR="160EBFA8">
        <w:rPr>
          <w:rFonts w:ascii="Arial" w:hAnsi="Arial" w:eastAsia="Arial" w:cs="Arial"/>
          <w:noProof w:val="0"/>
          <w:sz w:val="21"/>
          <w:szCs w:val="21"/>
          <w:lang w:val="es"/>
        </w:rPr>
        <w:t>ACH - Asociación Colombiana de Hepatología</w:t>
      </w:r>
    </w:p>
    <w:p w:rsidR="160EBFA8" w:rsidP="2C1FE1A2" w:rsidRDefault="160EBFA8" w14:paraId="52EC1826" w14:textId="1205F826">
      <w:pPr>
        <w:pStyle w:val="Prrafodelista"/>
        <w:numPr>
          <w:ilvl w:val="0"/>
          <w:numId w:val="53"/>
        </w:numPr>
        <w:spacing w:before="0" w:beforeAutospacing="off" w:after="0" w:afterAutospacing="off"/>
        <w:ind w:left="720" w:right="0" w:hanging="360"/>
        <w:jc w:val="both"/>
        <w:rPr>
          <w:rFonts w:ascii="Arial" w:hAnsi="Arial" w:eastAsia="Arial" w:cs="Arial"/>
          <w:noProof w:val="0"/>
          <w:sz w:val="21"/>
          <w:szCs w:val="21"/>
          <w:lang w:val="es"/>
        </w:rPr>
      </w:pPr>
      <w:r w:rsidRPr="2C1FE1A2" w:rsidR="160EBFA8">
        <w:rPr>
          <w:rFonts w:ascii="Arial" w:hAnsi="Arial" w:eastAsia="Arial" w:cs="Arial"/>
          <w:noProof w:val="0"/>
          <w:sz w:val="21"/>
          <w:szCs w:val="21"/>
          <w:lang w:val="es"/>
        </w:rPr>
        <w:t>ACNP - Asociación Colombiana de Neumología Pediátrica</w:t>
      </w:r>
    </w:p>
    <w:p w:rsidR="160EBFA8" w:rsidP="2C1FE1A2" w:rsidRDefault="160EBFA8" w14:paraId="5A19535B" w14:textId="69733D86">
      <w:pPr>
        <w:pStyle w:val="Prrafodelista"/>
        <w:numPr>
          <w:ilvl w:val="0"/>
          <w:numId w:val="53"/>
        </w:numPr>
        <w:spacing w:before="0" w:beforeAutospacing="off" w:after="0" w:afterAutospacing="off"/>
        <w:ind w:left="720" w:right="0" w:hanging="360"/>
        <w:jc w:val="both"/>
        <w:rPr>
          <w:rFonts w:ascii="Arial" w:hAnsi="Arial" w:eastAsia="Arial" w:cs="Arial"/>
          <w:noProof w:val="0"/>
          <w:sz w:val="21"/>
          <w:szCs w:val="21"/>
          <w:lang w:val="es"/>
        </w:rPr>
      </w:pPr>
      <w:r w:rsidRPr="2C1FE1A2" w:rsidR="160EBFA8">
        <w:rPr>
          <w:rFonts w:ascii="Arial" w:hAnsi="Arial" w:eastAsia="Arial" w:cs="Arial"/>
          <w:noProof w:val="0"/>
          <w:sz w:val="21"/>
          <w:szCs w:val="21"/>
          <w:lang w:val="es"/>
        </w:rPr>
        <w:t>ACOP - Academia Colombiana de Odontología Pediátrica</w:t>
      </w:r>
    </w:p>
    <w:p w:rsidR="160EBFA8" w:rsidP="2C1FE1A2" w:rsidRDefault="160EBFA8" w14:paraId="618F6D7C" w14:textId="385EE2F3">
      <w:pPr>
        <w:pStyle w:val="Prrafodelista"/>
        <w:numPr>
          <w:ilvl w:val="0"/>
          <w:numId w:val="53"/>
        </w:numPr>
        <w:spacing w:before="0" w:beforeAutospacing="off" w:after="0" w:afterAutospacing="off"/>
        <w:ind w:left="720" w:right="0" w:hanging="360"/>
        <w:jc w:val="both"/>
        <w:rPr>
          <w:rFonts w:ascii="Arial" w:hAnsi="Arial" w:eastAsia="Arial" w:cs="Arial"/>
          <w:noProof w:val="0"/>
          <w:sz w:val="21"/>
          <w:szCs w:val="21"/>
          <w:lang w:val="es"/>
        </w:rPr>
      </w:pPr>
      <w:r w:rsidRPr="2C1FE1A2" w:rsidR="160EBFA8">
        <w:rPr>
          <w:rFonts w:ascii="Arial" w:hAnsi="Arial" w:eastAsia="Arial" w:cs="Arial"/>
          <w:noProof w:val="0"/>
          <w:sz w:val="21"/>
          <w:szCs w:val="21"/>
          <w:lang w:val="es"/>
        </w:rPr>
        <w:t>ACR - Asociación Colombiana de Radiología</w:t>
      </w:r>
    </w:p>
    <w:p w:rsidR="160EBFA8" w:rsidP="2C1FE1A2" w:rsidRDefault="160EBFA8" w14:paraId="3CE50878" w14:textId="02190CAA">
      <w:pPr>
        <w:pStyle w:val="Prrafodelista"/>
        <w:numPr>
          <w:ilvl w:val="0"/>
          <w:numId w:val="53"/>
        </w:numPr>
        <w:spacing w:before="0" w:beforeAutospacing="off" w:after="0" w:afterAutospacing="off"/>
        <w:ind w:left="720" w:right="0" w:hanging="360"/>
        <w:jc w:val="both"/>
        <w:rPr>
          <w:rFonts w:ascii="Arial" w:hAnsi="Arial" w:eastAsia="Arial" w:cs="Arial"/>
          <w:noProof w:val="0"/>
          <w:sz w:val="21"/>
          <w:szCs w:val="21"/>
          <w:lang w:val="es"/>
        </w:rPr>
      </w:pPr>
      <w:r w:rsidRPr="2C1FE1A2" w:rsidR="160EBFA8">
        <w:rPr>
          <w:rFonts w:ascii="Arial" w:hAnsi="Arial" w:eastAsia="Arial" w:cs="Arial"/>
          <w:noProof w:val="0"/>
          <w:sz w:val="21"/>
          <w:szCs w:val="21"/>
          <w:lang w:val="es"/>
        </w:rPr>
        <w:t>ASCON - Asociación Colombiana de Neonatología</w:t>
      </w:r>
    </w:p>
    <w:p w:rsidR="160EBFA8" w:rsidP="2C1FE1A2" w:rsidRDefault="160EBFA8" w14:paraId="708C5EB9" w14:textId="58AED510">
      <w:pPr>
        <w:pStyle w:val="Prrafodelista"/>
        <w:numPr>
          <w:ilvl w:val="0"/>
          <w:numId w:val="53"/>
        </w:numPr>
        <w:spacing w:before="0" w:beforeAutospacing="off" w:after="0" w:afterAutospacing="off"/>
        <w:ind w:left="720" w:right="0" w:hanging="360"/>
        <w:jc w:val="both"/>
        <w:rPr>
          <w:rFonts w:ascii="Arial" w:hAnsi="Arial" w:eastAsia="Arial" w:cs="Arial"/>
          <w:noProof w:val="0"/>
          <w:sz w:val="21"/>
          <w:szCs w:val="21"/>
          <w:lang w:val="es"/>
        </w:rPr>
      </w:pPr>
      <w:r w:rsidRPr="2C1FE1A2" w:rsidR="160EBFA8">
        <w:rPr>
          <w:rFonts w:ascii="Arial" w:hAnsi="Arial" w:eastAsia="Arial" w:cs="Arial"/>
          <w:noProof w:val="0"/>
          <w:sz w:val="21"/>
          <w:szCs w:val="21"/>
          <w:lang w:val="es"/>
        </w:rPr>
        <w:t>ASCONI - Asociación Colombiana de Neurología Infantil</w:t>
      </w:r>
      <w:r>
        <w:tab/>
      </w:r>
    </w:p>
    <w:p w:rsidR="160EBFA8" w:rsidP="2C1FE1A2" w:rsidRDefault="160EBFA8" w14:paraId="54067A84" w14:textId="4968F4B8">
      <w:pPr>
        <w:pStyle w:val="Prrafodelista"/>
        <w:numPr>
          <w:ilvl w:val="0"/>
          <w:numId w:val="53"/>
        </w:numPr>
        <w:spacing w:before="0" w:beforeAutospacing="off" w:after="0" w:afterAutospacing="off"/>
        <w:ind w:left="720" w:right="0" w:hanging="360"/>
        <w:jc w:val="both"/>
        <w:rPr>
          <w:rFonts w:ascii="Arial" w:hAnsi="Arial" w:eastAsia="Arial" w:cs="Arial"/>
          <w:noProof w:val="0"/>
          <w:sz w:val="21"/>
          <w:szCs w:val="21"/>
          <w:lang w:val="es"/>
        </w:rPr>
      </w:pPr>
      <w:r w:rsidRPr="2C1FE1A2" w:rsidR="160EBFA8">
        <w:rPr>
          <w:rFonts w:ascii="Arial" w:hAnsi="Arial" w:eastAsia="Arial" w:cs="Arial"/>
          <w:noProof w:val="0"/>
          <w:sz w:val="21"/>
          <w:szCs w:val="21"/>
          <w:lang w:val="es"/>
        </w:rPr>
        <w:t>ASOAUDIO - Asociación Colombiana de Audiología</w:t>
      </w:r>
    </w:p>
    <w:p w:rsidR="160EBFA8" w:rsidP="2C1FE1A2" w:rsidRDefault="160EBFA8" w14:paraId="535F2F49" w14:textId="07128592">
      <w:pPr>
        <w:pStyle w:val="Prrafodelista"/>
        <w:numPr>
          <w:ilvl w:val="0"/>
          <w:numId w:val="53"/>
        </w:numPr>
        <w:spacing w:before="0" w:beforeAutospacing="off" w:after="0" w:afterAutospacing="off"/>
        <w:ind w:left="720" w:right="0" w:hanging="360"/>
        <w:jc w:val="both"/>
        <w:rPr>
          <w:rFonts w:ascii="Arial" w:hAnsi="Arial" w:eastAsia="Arial" w:cs="Arial"/>
          <w:noProof w:val="0"/>
          <w:sz w:val="21"/>
          <w:szCs w:val="21"/>
          <w:lang w:val="es"/>
        </w:rPr>
      </w:pPr>
      <w:r w:rsidRPr="2C1FE1A2" w:rsidR="160EBFA8">
        <w:rPr>
          <w:rFonts w:ascii="Arial" w:hAnsi="Arial" w:eastAsia="Arial" w:cs="Arial"/>
          <w:noProof w:val="0"/>
          <w:sz w:val="21"/>
          <w:szCs w:val="21"/>
          <w:lang w:val="es"/>
        </w:rPr>
        <w:t xml:space="preserve">ASSOSALUD – Asociación gremial, democrática y representativa de segundo nivel de organizaciones de profesionales del sector de la Salud </w:t>
      </w:r>
    </w:p>
    <w:p w:rsidR="160EBFA8" w:rsidP="2C1FE1A2" w:rsidRDefault="160EBFA8" w14:paraId="63D0681F" w14:textId="663E437E">
      <w:pPr>
        <w:pStyle w:val="Prrafodelista"/>
        <w:numPr>
          <w:ilvl w:val="0"/>
          <w:numId w:val="53"/>
        </w:numPr>
        <w:spacing w:before="0" w:beforeAutospacing="off" w:after="0" w:afterAutospacing="off"/>
        <w:ind w:left="720" w:right="0" w:hanging="360"/>
        <w:jc w:val="both"/>
        <w:rPr>
          <w:rFonts w:ascii="Arial" w:hAnsi="Arial" w:eastAsia="Arial" w:cs="Arial"/>
          <w:noProof w:val="0"/>
          <w:sz w:val="21"/>
          <w:szCs w:val="21"/>
          <w:lang w:val="es"/>
        </w:rPr>
      </w:pPr>
      <w:r w:rsidRPr="2C1FE1A2" w:rsidR="160EBFA8">
        <w:rPr>
          <w:rFonts w:ascii="Arial" w:hAnsi="Arial" w:eastAsia="Arial" w:cs="Arial"/>
          <w:noProof w:val="0"/>
          <w:sz w:val="21"/>
          <w:szCs w:val="21"/>
          <w:lang w:val="es"/>
        </w:rPr>
        <w:t>Asociación Colombiana de Endodoncia</w:t>
      </w:r>
      <w:r>
        <w:tab/>
      </w:r>
      <w:r>
        <w:tab/>
      </w:r>
    </w:p>
    <w:p w:rsidR="160EBFA8" w:rsidP="2C1FE1A2" w:rsidRDefault="160EBFA8" w14:paraId="309AED80" w14:textId="49552625">
      <w:pPr>
        <w:pStyle w:val="Prrafodelista"/>
        <w:numPr>
          <w:ilvl w:val="0"/>
          <w:numId w:val="53"/>
        </w:numPr>
        <w:spacing w:before="0" w:beforeAutospacing="off" w:after="0" w:afterAutospacing="off"/>
        <w:ind w:left="720" w:right="0" w:hanging="360"/>
        <w:jc w:val="both"/>
        <w:rPr>
          <w:rFonts w:ascii="Arial" w:hAnsi="Arial" w:eastAsia="Arial" w:cs="Arial"/>
          <w:noProof w:val="0"/>
          <w:sz w:val="21"/>
          <w:szCs w:val="21"/>
          <w:lang w:val="es"/>
        </w:rPr>
      </w:pPr>
      <w:r w:rsidRPr="2C1FE1A2" w:rsidR="160EBFA8">
        <w:rPr>
          <w:rFonts w:ascii="Arial" w:hAnsi="Arial" w:eastAsia="Arial" w:cs="Arial"/>
          <w:noProof w:val="0"/>
          <w:sz w:val="21"/>
          <w:szCs w:val="21"/>
          <w:lang w:val="es"/>
        </w:rPr>
        <w:t>SCARE - Sociedad Colombiana de Anestesiología y Reanimación</w:t>
      </w:r>
    </w:p>
    <w:p w:rsidR="160EBFA8" w:rsidP="2C1FE1A2" w:rsidRDefault="160EBFA8" w14:paraId="596E89A9" w14:textId="16201829">
      <w:pPr>
        <w:pStyle w:val="Prrafodelista"/>
        <w:numPr>
          <w:ilvl w:val="0"/>
          <w:numId w:val="53"/>
        </w:numPr>
        <w:spacing w:before="0" w:beforeAutospacing="off" w:after="0" w:afterAutospacing="off"/>
        <w:ind w:left="720" w:right="0" w:hanging="360"/>
        <w:jc w:val="both"/>
        <w:rPr>
          <w:rFonts w:ascii="Arial" w:hAnsi="Arial" w:eastAsia="Arial" w:cs="Arial"/>
          <w:noProof w:val="0"/>
          <w:sz w:val="21"/>
          <w:szCs w:val="21"/>
          <w:lang w:val="es"/>
        </w:rPr>
      </w:pPr>
      <w:r w:rsidRPr="2C1FE1A2" w:rsidR="160EBFA8">
        <w:rPr>
          <w:rFonts w:ascii="Arial" w:hAnsi="Arial" w:eastAsia="Arial" w:cs="Arial"/>
          <w:noProof w:val="0"/>
          <w:sz w:val="21"/>
          <w:szCs w:val="21"/>
          <w:lang w:val="es"/>
        </w:rPr>
        <w:t>SCU - Sociedad Colombiana de Urología</w:t>
      </w:r>
    </w:p>
    <w:p w:rsidR="160EBFA8" w:rsidP="2C1FE1A2" w:rsidRDefault="160EBFA8" w14:paraId="1784A7A5" w14:textId="3F237998">
      <w:pPr>
        <w:pStyle w:val="Prrafodelista"/>
        <w:numPr>
          <w:ilvl w:val="0"/>
          <w:numId w:val="53"/>
        </w:numPr>
        <w:spacing w:before="0" w:beforeAutospacing="off" w:after="0" w:afterAutospacing="off"/>
        <w:ind w:left="720" w:right="0" w:hanging="360"/>
        <w:jc w:val="both"/>
        <w:rPr>
          <w:rFonts w:ascii="Arial" w:hAnsi="Arial" w:eastAsia="Arial" w:cs="Arial"/>
          <w:noProof w:val="0"/>
          <w:sz w:val="21"/>
          <w:szCs w:val="21"/>
          <w:lang w:val="es"/>
        </w:rPr>
      </w:pPr>
      <w:r w:rsidRPr="2C1FE1A2" w:rsidR="160EBFA8">
        <w:rPr>
          <w:rFonts w:ascii="Arial" w:hAnsi="Arial" w:eastAsia="Arial" w:cs="Arial"/>
          <w:noProof w:val="0"/>
          <w:sz w:val="21"/>
          <w:szCs w:val="21"/>
          <w:lang w:val="es"/>
        </w:rPr>
        <w:t>SLIPE - Sociedad Latinoamericana de Infectología Pediátrica</w:t>
      </w:r>
    </w:p>
    <w:p w:rsidR="2C1FE1A2" w:rsidP="2C1FE1A2" w:rsidRDefault="2C1FE1A2" w14:paraId="7C990798" w14:textId="163A483D">
      <w:pPr>
        <w:jc w:val="both"/>
        <w:rPr>
          <w:rFonts w:ascii="Arial" w:hAnsi="Arial" w:eastAsia="Arial" w:cs="Arial"/>
          <w:noProof w:val="0"/>
          <w:sz w:val="21"/>
          <w:szCs w:val="21"/>
          <w:lang w:val="es"/>
        </w:rPr>
      </w:pPr>
    </w:p>
    <w:p w:rsidR="498E964B" w:rsidP="498E964B" w:rsidRDefault="498E964B" w14:paraId="30DDCA79" w14:textId="695F426E">
      <w:pPr>
        <w:jc w:val="both"/>
        <w:rPr>
          <w:rFonts w:ascii="Arial" w:hAnsi="Arial" w:eastAsia="Arial" w:cs="Arial"/>
          <w:sz w:val="22"/>
          <w:szCs w:val="22"/>
        </w:rPr>
      </w:pPr>
    </w:p>
    <w:p w:rsidRPr="005B0190" w:rsidR="00C711D8" w:rsidP="21E7C574" w:rsidRDefault="00C711D8" w14:paraId="3CB1E917" w14:textId="71D4C3AF">
      <w:pPr>
        <w:pStyle w:val="Normal"/>
        <w:jc w:val="left"/>
        <w:rPr>
          <w:rFonts w:ascii="Arial" w:hAnsi="Arial" w:eastAsia="Arial" w:cs="Arial"/>
          <w:sz w:val="22"/>
          <w:szCs w:val="22"/>
        </w:rPr>
      </w:pPr>
      <w:r w:rsidRPr="21E7C574" w:rsidR="6B99CC38">
        <w:rPr>
          <w:rFonts w:ascii="Arial" w:hAnsi="Arial" w:eastAsia="Arial" w:cs="Arial"/>
          <w:b w:val="1"/>
          <w:bCs w:val="1"/>
          <w:sz w:val="22"/>
          <w:szCs w:val="22"/>
        </w:rPr>
        <w:t>4</w:t>
      </w:r>
      <w:r w:rsidRPr="21E7C574" w:rsidR="36CCA49E">
        <w:rPr>
          <w:rFonts w:ascii="Arial" w:hAnsi="Arial" w:eastAsia="Arial" w:cs="Arial"/>
          <w:b w:val="1"/>
          <w:bCs w:val="1"/>
          <w:sz w:val="22"/>
          <w:szCs w:val="22"/>
        </w:rPr>
        <w:t>.</w:t>
      </w:r>
      <w:r w:rsidRPr="21E7C574" w:rsidR="00C711D8">
        <w:rPr>
          <w:rFonts w:ascii="Arial" w:hAnsi="Arial" w:eastAsia="Arial" w:cs="Arial"/>
          <w:b w:val="1"/>
          <w:bCs w:val="1"/>
          <w:sz w:val="22"/>
          <w:szCs w:val="22"/>
        </w:rPr>
        <w:t xml:space="preserve"> VARIABLES ECONÓMICAS:</w:t>
      </w:r>
      <w:r w:rsidRPr="21E7C574" w:rsidR="00C711D8">
        <w:rPr>
          <w:rFonts w:ascii="Arial" w:hAnsi="Arial" w:eastAsia="Arial" w:cs="Arial"/>
          <w:sz w:val="22"/>
          <w:szCs w:val="22"/>
        </w:rPr>
        <w:t xml:space="preserve"> A continuación, se presentan algunas variables que afectan el sector de estudio.</w:t>
      </w:r>
    </w:p>
    <w:p w:rsidR="6B99CC38" w:rsidP="2C1FE1A2" w:rsidRDefault="6B99CC38" w14:paraId="0E6B974E" w14:textId="4FB8AF05">
      <w:pPr>
        <w:pStyle w:val="Normal"/>
        <w:jc w:val="both"/>
        <w:rPr>
          <w:rFonts w:ascii="Arial" w:hAnsi="Arial" w:eastAsia="Arial" w:cs="Arial"/>
          <w:sz w:val="22"/>
          <w:szCs w:val="22"/>
        </w:rPr>
      </w:pPr>
    </w:p>
    <w:p w:rsidR="0EDA05FC" w:rsidP="2C1FE1A2" w:rsidRDefault="0EDA05FC" w14:paraId="0A086F30" w14:textId="4D371081">
      <w:pPr>
        <w:pStyle w:val="Normal"/>
        <w:jc w:val="both"/>
        <w:rPr>
          <w:rFonts w:ascii="Arial" w:hAnsi="Arial" w:eastAsia="Arial" w:cs="Arial"/>
          <w:noProof w:val="0"/>
          <w:sz w:val="22"/>
          <w:szCs w:val="22"/>
          <w:lang w:val="es-ES"/>
        </w:rPr>
      </w:pPr>
      <w:commentRangeStart w:id="762310569"/>
      <w:commentRangeStart w:id="1150110089"/>
      <w:commentRangeStart w:id="1902347098"/>
      <w:r w:rsidRPr="2C1FE1A2" w:rsidR="0EDA05FC">
        <w:rPr>
          <w:rFonts w:ascii="Arial" w:hAnsi="Arial" w:eastAsia="Arial" w:cs="Arial"/>
          <w:b w:val="0"/>
          <w:bCs w:val="0"/>
          <w:i w:val="0"/>
          <w:iCs w:val="0"/>
          <w:caps w:val="0"/>
          <w:smallCaps w:val="0"/>
          <w:noProof w:val="0"/>
          <w:color w:val="000000" w:themeColor="text1" w:themeTint="FF" w:themeShade="FF"/>
          <w:sz w:val="21"/>
          <w:szCs w:val="21"/>
          <w:lang w:val="es-ES"/>
        </w:rPr>
        <w:t xml:space="preserve">El DANE en su boletín técnico Importaciones (IMPO 2026) </w:t>
      </w:r>
      <w:r w:rsidRPr="2C1FE1A2" w:rsidR="0EDA05FC">
        <w:rPr>
          <w:rFonts w:ascii="Arial" w:hAnsi="Arial" w:eastAsia="Arial" w:cs="Arial"/>
          <w:noProof w:val="0"/>
          <w:sz w:val="22"/>
          <w:szCs w:val="22"/>
          <w:lang w:val="es-ES"/>
        </w:rPr>
        <w:t xml:space="preserve">muestra que las importaciones en </w:t>
      </w:r>
      <w:r w:rsidRPr="2C1FE1A2" w:rsidR="0EDA05FC">
        <w:rPr>
          <w:rFonts w:ascii="Arial" w:hAnsi="Arial" w:eastAsia="Arial" w:cs="Arial"/>
          <w:noProof w:val="0"/>
          <w:sz w:val="22"/>
          <w:szCs w:val="22"/>
          <w:lang w:val="es-ES"/>
        </w:rPr>
        <w:t>Colombia</w:t>
      </w:r>
      <w:r w:rsidRPr="2C1FE1A2" w:rsidR="0EDA05FC">
        <w:rPr>
          <w:rFonts w:ascii="Arial" w:hAnsi="Arial" w:eastAsia="Arial" w:cs="Arial"/>
          <w:noProof w:val="0"/>
          <w:sz w:val="22"/>
          <w:szCs w:val="22"/>
          <w:lang w:val="es-ES"/>
        </w:rPr>
        <w:t xml:space="preserve"> crecieron tanto en marzo de 2026 como en el acumulado de enero a marzo frente a 2025. En marzo, las importaciones aumentaron 11,1%, impulsadas principalmente por las manufacturas, que crecieron 16,7% y representaron más del 77% del total importado. Esto refleja mayor dinamismo industrial y comercial.</w:t>
      </w:r>
    </w:p>
    <w:p w:rsidR="0EDA05FC" w:rsidP="2C1FE1A2" w:rsidRDefault="0EDA05FC" w14:paraId="264055F9" w14:textId="76086100">
      <w:pPr>
        <w:jc w:val="both"/>
        <w:rPr>
          <w:rFonts w:ascii="Arial" w:hAnsi="Arial" w:eastAsia="Arial" w:cs="Arial"/>
          <w:noProof w:val="0"/>
          <w:sz w:val="22"/>
          <w:szCs w:val="22"/>
          <w:lang w:val="es-ES"/>
        </w:rPr>
      </w:pPr>
      <w:r w:rsidRPr="2C1FE1A2" w:rsidR="0EDA05FC">
        <w:rPr>
          <w:rFonts w:ascii="Arial" w:hAnsi="Arial" w:eastAsia="Arial" w:cs="Arial"/>
          <w:noProof w:val="0"/>
          <w:sz w:val="22"/>
          <w:szCs w:val="22"/>
          <w:lang w:val="es-ES"/>
        </w:rPr>
        <w:t>El sector agropecuario también presentó un crecimiento moderado de 4,4%, mientras que combustibles y productos extractivos cayeron 17%, reduciendo parcialmente el crecimiento total debido a menores importaciones de petróleo y derivados.</w:t>
      </w:r>
    </w:p>
    <w:p w:rsidR="2C1FE1A2" w:rsidP="2C1FE1A2" w:rsidRDefault="2C1FE1A2" w14:paraId="5601BE53" w14:textId="2342661E">
      <w:pPr>
        <w:jc w:val="both"/>
        <w:rPr>
          <w:rFonts w:ascii="Arial" w:hAnsi="Arial" w:eastAsia="Arial" w:cs="Arial"/>
          <w:noProof w:val="0"/>
          <w:sz w:val="22"/>
          <w:szCs w:val="22"/>
          <w:lang w:val="es-ES"/>
        </w:rPr>
      </w:pPr>
    </w:p>
    <w:p w:rsidR="0EDA05FC" w:rsidP="2C1FE1A2" w:rsidRDefault="0EDA05FC" w14:paraId="5F18EFFC" w14:textId="7BDD958B">
      <w:pPr>
        <w:jc w:val="both"/>
        <w:rPr>
          <w:rFonts w:ascii="Arial" w:hAnsi="Arial" w:eastAsia="Arial" w:cs="Arial"/>
          <w:noProof w:val="0"/>
          <w:sz w:val="22"/>
          <w:szCs w:val="22"/>
          <w:lang w:val="es-ES"/>
        </w:rPr>
      </w:pPr>
      <w:r w:rsidRPr="2C1FE1A2" w:rsidR="0EDA05FC">
        <w:rPr>
          <w:rFonts w:ascii="Arial" w:hAnsi="Arial" w:eastAsia="Arial" w:cs="Arial"/>
          <w:noProof w:val="0"/>
          <w:sz w:val="22"/>
          <w:szCs w:val="22"/>
          <w:lang w:val="es-ES"/>
        </w:rPr>
        <w:t>En el acumulado del primer trimestre, las importaciones crecieron 9,6%, manteniéndose la misma tendencia: fuerte crecimiento de manufacturas, aumento moderado del sector agropecuario y caída en combustibles.</w:t>
      </w:r>
      <w:r w:rsidRPr="2C1FE1A2" w:rsidR="0EDA05FC">
        <w:rPr>
          <w:rFonts w:ascii="Arial" w:hAnsi="Arial" w:eastAsia="Arial" w:cs="Arial"/>
          <w:noProof w:val="0"/>
          <w:sz w:val="22"/>
          <w:szCs w:val="22"/>
          <w:lang w:val="es-ES"/>
        </w:rPr>
        <w:t xml:space="preserve"> </w:t>
      </w:r>
    </w:p>
    <w:p w:rsidR="2C1FE1A2" w:rsidP="2C1FE1A2" w:rsidRDefault="2C1FE1A2" w14:paraId="18BBB284" w14:textId="1C9ACB2D">
      <w:pPr>
        <w:jc w:val="both"/>
        <w:rPr>
          <w:rFonts w:ascii="Arial" w:hAnsi="Arial" w:eastAsia="Arial" w:cs="Arial"/>
          <w:noProof w:val="0"/>
          <w:sz w:val="22"/>
          <w:szCs w:val="22"/>
          <w:lang w:val="es-ES"/>
        </w:rPr>
      </w:pPr>
    </w:p>
    <w:p w:rsidR="0EDA05FC" w:rsidP="2C1FE1A2" w:rsidRDefault="0EDA05FC" w14:paraId="0A96DEBD" w14:textId="52857D21">
      <w:pPr>
        <w:jc w:val="both"/>
        <w:rPr>
          <w:rFonts w:ascii="Arial" w:hAnsi="Arial" w:eastAsia="Arial" w:cs="Arial"/>
          <w:noProof w:val="0"/>
          <w:sz w:val="22"/>
          <w:szCs w:val="22"/>
          <w:lang w:val="es-ES"/>
        </w:rPr>
      </w:pPr>
      <w:r w:rsidRPr="2C1FE1A2" w:rsidR="0EDA05FC">
        <w:rPr>
          <w:rFonts w:ascii="Arial" w:hAnsi="Arial" w:eastAsia="Arial" w:cs="Arial"/>
          <w:noProof w:val="0"/>
          <w:sz w:val="22"/>
          <w:szCs w:val="22"/>
          <w:lang w:val="es-ES"/>
        </w:rPr>
        <w:t>Se evidencia una mayor dependencia de bienes manufacturados importados y una recuperación de la actividad económica</w:t>
      </w:r>
      <w:r w:rsidRPr="2C1FE1A2" w:rsidR="34B5B9FA">
        <w:rPr>
          <w:rFonts w:ascii="Arial" w:hAnsi="Arial" w:eastAsia="Arial" w:cs="Arial"/>
          <w:noProof w:val="0"/>
          <w:sz w:val="22"/>
          <w:szCs w:val="22"/>
          <w:lang w:val="es-ES"/>
        </w:rPr>
        <w:t xml:space="preserve"> como se observa en la siguiente tabla:</w:t>
      </w:r>
    </w:p>
    <w:p w:rsidR="6B99CC38" w:rsidP="21E7C574" w:rsidRDefault="6B99CC38" w14:paraId="45E3DEDE" w14:textId="73301D5E">
      <w:pPr>
        <w:pStyle w:val="Normal"/>
        <w:jc w:val="left"/>
        <w:rPr>
          <w:rFonts w:ascii="Arial" w:hAnsi="Arial" w:eastAsia="Arial" w:cs="Arial"/>
          <w:sz w:val="22"/>
          <w:szCs w:val="22"/>
        </w:rPr>
      </w:pPr>
    </w:p>
    <w:p w:rsidR="6B99CC38" w:rsidP="6B99CC38" w:rsidRDefault="6B99CC38" w14:paraId="5091CB53" w14:textId="21FCACC9">
      <w:pPr>
        <w:pStyle w:val="Normal"/>
        <w:jc w:val="left"/>
        <w:rPr>
          <w:rFonts w:ascii="Arial" w:hAnsi="Arial" w:eastAsia="Arial" w:cs="Arial"/>
          <w:sz w:val="22"/>
          <w:szCs w:val="22"/>
          <w:highlight w:val="lightGray"/>
        </w:rPr>
      </w:pPr>
    </w:p>
    <w:p w:rsidR="0EDA05FC" w:rsidP="6B99CC38" w:rsidRDefault="0EDA05FC" w14:paraId="315B9BE9" w14:textId="328DC4A0">
      <w:pPr>
        <w:pStyle w:val="Normal"/>
        <w:jc w:val="left"/>
      </w:pPr>
      <w:r w:rsidR="0EDA05FC">
        <w:drawing>
          <wp:inline wp14:editId="07B8C937" wp14:anchorId="59AF54BA">
            <wp:extent cx="5857875" cy="2447925"/>
            <wp:effectExtent l="0" t="0" r="0" b="0"/>
            <wp:docPr id="364931544"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1551598581" name="Picture 1551598581"/>
                    <pic:cNvPicPr/>
                  </pic:nvPicPr>
                  <pic:blipFill>
                    <a:blip xmlns:r="http://schemas.openxmlformats.org/officeDocument/2006/relationships" r:embed="rId902352605">
                      <a:extLst>
                        <a:ext uri="{28A0092B-C50C-407E-A947-70E740481C1C}">
                          <a14:useLocalDpi xmlns:a14="http://schemas.microsoft.com/office/drawing/2010/main"/>
                        </a:ext>
                      </a:extLst>
                    </a:blip>
                    <a:stretch>
                      <a:fillRect/>
                    </a:stretch>
                  </pic:blipFill>
                  <pic:spPr>
                    <a:xfrm>
                      <a:off x="0" y="0"/>
                      <a:ext cx="5857875" cy="2447925"/>
                    </a:xfrm>
                    <a:prstGeom prst="rect">
                      <a:avLst/>
                    </a:prstGeom>
                  </pic:spPr>
                </pic:pic>
              </a:graphicData>
            </a:graphic>
          </wp:inline>
        </w:drawing>
      </w:r>
    </w:p>
    <w:p w:rsidR="440C5541" w:rsidP="6B99CC38" w:rsidRDefault="440C5541" w14:paraId="1E4E707E" w14:textId="250402F9">
      <w:pPr>
        <w:rPr>
          <w:rFonts w:ascii="Arial" w:hAnsi="Arial" w:cs="Arial"/>
          <w:sz w:val="14"/>
          <w:szCs w:val="14"/>
          <w:lang w:eastAsia="es-CO"/>
        </w:rPr>
      </w:pPr>
      <w:r w:rsidRPr="6B99CC38" w:rsidR="440C5541">
        <w:rPr>
          <w:rFonts w:ascii="Arial" w:hAnsi="Arial" w:cs="Arial"/>
          <w:sz w:val="14"/>
          <w:szCs w:val="14"/>
          <w:lang w:eastAsia="es-CO"/>
        </w:rPr>
        <w:t xml:space="preserve">Fuente: Departamento Administrativo Nacional de Estadística (DANE). </w:t>
      </w:r>
      <w:r w:rsidRPr="6B99CC38" w:rsidR="440C5541">
        <w:rPr>
          <w:rFonts w:ascii="Arial" w:hAnsi="Arial" w:cs="Arial"/>
          <w:i w:val="1"/>
          <w:iCs w:val="1"/>
          <w:sz w:val="14"/>
          <w:szCs w:val="14"/>
          <w:lang w:eastAsia="es-CO"/>
        </w:rPr>
        <w:t xml:space="preserve">Boletín Técnico Importaciones (IMPO). marzo 2026. </w:t>
      </w:r>
    </w:p>
    <w:p w:rsidR="440C5541" w:rsidP="6B99CC38" w:rsidRDefault="440C5541" w14:paraId="2004D02E" w14:textId="5AF5B0A7">
      <w:pPr>
        <w:rPr>
          <w:rFonts w:ascii="Arial" w:hAnsi="Arial" w:cs="Arial"/>
          <w:sz w:val="14"/>
          <w:szCs w:val="14"/>
          <w:lang w:eastAsia="es-CO"/>
        </w:rPr>
      </w:pPr>
      <w:hyperlink r:id="R7fe4df0db96340ab">
        <w:r w:rsidRPr="6B99CC38" w:rsidR="440C5541">
          <w:rPr>
            <w:rStyle w:val="Hipervnculo"/>
            <w:rFonts w:ascii="Arial" w:hAnsi="Arial" w:cs="Arial"/>
            <w:i w:val="1"/>
            <w:iCs w:val="1"/>
            <w:sz w:val="14"/>
            <w:szCs w:val="14"/>
            <w:lang w:eastAsia="es-CO"/>
          </w:rPr>
          <w:t>https://www.dane.gov.co/index.php/comunicados-y-boletines/comercio-exterior/importaciones</w:t>
        </w:r>
      </w:hyperlink>
      <w:r w:rsidRPr="6B99CC38" w:rsidR="440C5541">
        <w:rPr>
          <w:rFonts w:ascii="Arial" w:hAnsi="Arial" w:cs="Arial"/>
          <w:i w:val="1"/>
          <w:iCs w:val="1"/>
          <w:sz w:val="14"/>
          <w:szCs w:val="14"/>
          <w:lang w:eastAsia="es-CO"/>
        </w:rPr>
        <w:t xml:space="preserve">  </w:t>
      </w:r>
      <w:r w:rsidRPr="6B99CC38" w:rsidR="440C5541">
        <w:rPr>
          <w:rFonts w:ascii="Arial" w:hAnsi="Arial" w:cs="Arial"/>
          <w:sz w:val="14"/>
          <w:szCs w:val="14"/>
          <w:lang w:eastAsia="es-CO"/>
        </w:rPr>
        <w:t>Fecha de consulta: 26 de mayo de 2026.</w:t>
      </w:r>
    </w:p>
    <w:p w:rsidR="6B99CC38" w:rsidP="6B99CC38" w:rsidRDefault="6B99CC38" w14:paraId="61963837" w14:textId="23C91A01">
      <w:pPr>
        <w:spacing/>
        <w:contextualSpacing w:val="1"/>
        <w:jc w:val="both"/>
        <w:rPr>
          <w:rFonts w:ascii="Arial" w:hAnsi="Arial" w:cs="Arial"/>
          <w:sz w:val="22"/>
          <w:szCs w:val="22"/>
        </w:rPr>
      </w:pPr>
    </w:p>
    <w:p w:rsidR="6B99CC38" w:rsidP="6B99CC38" w:rsidRDefault="6B99CC38" w14:paraId="67556018" w14:textId="09B8DB15">
      <w:pPr>
        <w:pStyle w:val="Normal"/>
        <w:spacing/>
        <w:contextualSpacing w:val="1"/>
        <w:jc w:val="both"/>
        <w:rPr>
          <w:rFonts w:ascii="Arial" w:hAnsi="Arial" w:cs="Arial"/>
          <w:sz w:val="22"/>
          <w:szCs w:val="22"/>
        </w:rPr>
      </w:pPr>
    </w:p>
    <w:p w:rsidR="62922EFB" w:rsidP="2C1FE1A2" w:rsidRDefault="62922EFB" w14:paraId="0DFF5DD1" w14:textId="020CF6D1">
      <w:pPr>
        <w:pStyle w:val="Normal"/>
        <w:jc w:val="both"/>
        <w:rPr>
          <w:rFonts w:ascii="Arial" w:hAnsi="Arial" w:eastAsia="Arial" w:cs="Arial"/>
          <w:noProof w:val="0"/>
          <w:sz w:val="22"/>
          <w:szCs w:val="22"/>
          <w:lang w:val="es-ES"/>
        </w:rPr>
      </w:pPr>
      <w:r w:rsidRPr="2C1FE1A2" w:rsidR="62922EFB">
        <w:rPr>
          <w:rFonts w:ascii="Arial" w:hAnsi="Arial" w:eastAsia="Arial" w:cs="Arial"/>
          <w:noProof w:val="0"/>
          <w:sz w:val="22"/>
          <w:szCs w:val="22"/>
          <w:lang w:val="es-ES"/>
        </w:rPr>
        <w:t>Así</w:t>
      </w:r>
      <w:r w:rsidRPr="2C1FE1A2" w:rsidR="440C5541">
        <w:rPr>
          <w:rFonts w:ascii="Arial" w:hAnsi="Arial" w:eastAsia="Arial" w:cs="Arial"/>
          <w:noProof w:val="0"/>
          <w:sz w:val="22"/>
          <w:szCs w:val="22"/>
          <w:lang w:val="es-ES"/>
        </w:rPr>
        <w:t xml:space="preserve"> </w:t>
      </w:r>
      <w:r w:rsidRPr="2C1FE1A2" w:rsidR="62922EFB">
        <w:rPr>
          <w:rFonts w:ascii="Arial" w:hAnsi="Arial" w:eastAsia="Arial" w:cs="Arial"/>
          <w:noProof w:val="0"/>
          <w:sz w:val="22"/>
          <w:szCs w:val="22"/>
          <w:lang w:val="es-ES"/>
        </w:rPr>
        <w:t>mismo el</w:t>
      </w:r>
      <w:r w:rsidRPr="2C1FE1A2" w:rsidR="5E2DA36D">
        <w:rPr>
          <w:rFonts w:ascii="Arial" w:hAnsi="Arial" w:eastAsia="Arial" w:cs="Arial"/>
          <w:noProof w:val="0"/>
          <w:sz w:val="22"/>
          <w:szCs w:val="22"/>
          <w:lang w:val="es-ES"/>
        </w:rPr>
        <w:t xml:space="preserve"> DANE </w:t>
      </w:r>
      <w:r w:rsidRPr="2C1FE1A2" w:rsidR="562A0977">
        <w:rPr>
          <w:rFonts w:ascii="Arial" w:hAnsi="Arial" w:eastAsia="Arial" w:cs="Arial"/>
          <w:noProof w:val="0"/>
          <w:sz w:val="22"/>
          <w:szCs w:val="22"/>
          <w:lang w:val="es-ES"/>
        </w:rPr>
        <w:t>declara que</w:t>
      </w:r>
      <w:r w:rsidRPr="2C1FE1A2" w:rsidR="180A4F16">
        <w:rPr>
          <w:rFonts w:ascii="Arial" w:hAnsi="Arial" w:eastAsia="Arial" w:cs="Arial"/>
          <w:noProof w:val="0"/>
          <w:sz w:val="22"/>
          <w:szCs w:val="22"/>
          <w:lang w:val="es-ES"/>
        </w:rPr>
        <w:t xml:space="preserve"> las importaciones colombianas registraron un crecimiento importante en marzo de 2026 frente al mismo mes de 2025, al aumentar 11,1%, pasando de US$5.543,1 millones a US$6.161,0 millones CIF. Este comportamiento refleja una mayor dinámica de la demanda interna y una recuperación de la actividad económica, especialmente impulsada por el sector manufacturero.</w:t>
      </w:r>
    </w:p>
    <w:p w:rsidR="2C1FE1A2" w:rsidP="2C1FE1A2" w:rsidRDefault="2C1FE1A2" w14:paraId="63460072" w14:textId="1A51975A">
      <w:pPr>
        <w:pStyle w:val="Normal"/>
        <w:jc w:val="both"/>
        <w:rPr>
          <w:rFonts w:ascii="Arial" w:hAnsi="Arial" w:eastAsia="Arial" w:cs="Arial"/>
          <w:noProof w:val="0"/>
          <w:sz w:val="22"/>
          <w:szCs w:val="22"/>
          <w:lang w:val="es-ES"/>
        </w:rPr>
      </w:pPr>
    </w:p>
    <w:p w:rsidR="180A4F16" w:rsidP="2C1FE1A2" w:rsidRDefault="180A4F16" w14:paraId="569DE847" w14:textId="58EAEBD2">
      <w:pPr>
        <w:jc w:val="both"/>
        <w:rPr>
          <w:rFonts w:ascii="Arial" w:hAnsi="Arial" w:eastAsia="Arial" w:cs="Arial"/>
          <w:noProof w:val="0"/>
          <w:sz w:val="22"/>
          <w:szCs w:val="22"/>
          <w:lang w:val="es-ES"/>
        </w:rPr>
      </w:pPr>
      <w:r w:rsidRPr="2C1FE1A2" w:rsidR="180A4F16">
        <w:rPr>
          <w:rFonts w:ascii="Arial" w:hAnsi="Arial" w:eastAsia="Arial" w:cs="Arial"/>
          <w:noProof w:val="0"/>
          <w:sz w:val="22"/>
          <w:szCs w:val="22"/>
          <w:lang w:val="es-ES"/>
        </w:rPr>
        <w:t>El principal motor del crecimiento fueron las manufacturas, que aumentaron 16,7% y explican prácticamente todo el incremento de las importaciones totales. Dentro de este grupo sobresale el fuerte aumento en maquinaria y equipo de transporte, con un crecimiento de 28,4%, lo que puede interpretarse como una señal de mayor inversión empresarial, renovación de equipos productivos y aumento en la compra de bienes durables. También crecieron los artículos manufacturados diversos y los productos químicos, lo que sugiere una expansión tanto del consumo como de la actividad industrial.</w:t>
      </w:r>
    </w:p>
    <w:p w:rsidR="180A4F16" w:rsidP="2C1FE1A2" w:rsidRDefault="180A4F16" w14:paraId="45F8D46B" w14:textId="0DFE6801">
      <w:pPr>
        <w:jc w:val="both"/>
        <w:rPr>
          <w:rFonts w:ascii="Arial" w:hAnsi="Arial" w:eastAsia="Arial" w:cs="Arial"/>
          <w:noProof w:val="0"/>
          <w:sz w:val="22"/>
          <w:szCs w:val="22"/>
          <w:lang w:val="es-ES"/>
        </w:rPr>
      </w:pPr>
      <w:r w:rsidRPr="2C1FE1A2" w:rsidR="180A4F16">
        <w:rPr>
          <w:rFonts w:ascii="Arial" w:hAnsi="Arial" w:eastAsia="Arial" w:cs="Arial"/>
          <w:noProof w:val="0"/>
          <w:sz w:val="22"/>
          <w:szCs w:val="22"/>
          <w:lang w:val="es-ES"/>
        </w:rPr>
        <w:t>Por otro lado, las importaciones agropecuarias, de alimentos y bebidas mostraron un crecimiento moderado de 4,4%. El aumento en productos alimenticios y animales vivos indica una demanda sostenida de bienes básicos importados, mientras que el crecimiento en bebidas y tabacos complementa la expansión del consumo. Sin embargo, algunos subgrupos como aceites y grasas registraron caídas significativas, lo que moderó el crecimiento del sector.</w:t>
      </w:r>
    </w:p>
    <w:p w:rsidR="2C1FE1A2" w:rsidP="2C1FE1A2" w:rsidRDefault="2C1FE1A2" w14:paraId="537D8741" w14:textId="32D682BA">
      <w:pPr>
        <w:jc w:val="both"/>
        <w:rPr>
          <w:rFonts w:ascii="Arial" w:hAnsi="Arial" w:eastAsia="Arial" w:cs="Arial"/>
          <w:noProof w:val="0"/>
          <w:sz w:val="22"/>
          <w:szCs w:val="22"/>
          <w:lang w:val="es-ES"/>
        </w:rPr>
      </w:pPr>
    </w:p>
    <w:p w:rsidR="180A4F16" w:rsidP="2C1FE1A2" w:rsidRDefault="180A4F16" w14:paraId="2111F91F" w14:textId="47989383">
      <w:pPr>
        <w:jc w:val="both"/>
        <w:rPr>
          <w:rFonts w:ascii="Arial" w:hAnsi="Arial" w:eastAsia="Arial" w:cs="Arial"/>
          <w:noProof w:val="0"/>
          <w:sz w:val="22"/>
          <w:szCs w:val="22"/>
          <w:lang w:val="es-ES"/>
        </w:rPr>
      </w:pPr>
      <w:r w:rsidRPr="2C1FE1A2" w:rsidR="180A4F16">
        <w:rPr>
          <w:rFonts w:ascii="Arial" w:hAnsi="Arial" w:eastAsia="Arial" w:cs="Arial"/>
          <w:noProof w:val="0"/>
          <w:sz w:val="22"/>
          <w:szCs w:val="22"/>
          <w:lang w:val="es-ES"/>
        </w:rPr>
        <w:t>En contraste, el grupo de combustibles y productos de industrias extractivas presentó una caída de 17%, siendo el único gran sector con resultados negativos. La reducción más fuerte se dio en petróleo y derivados, cuyas importaciones disminuyeron más de 30%. Esto pudo estar relacionado con menores precios internacionales, ajustes en la demanda energética o una menor necesidad de importación de combustibles. A pesar de ello, algunos productos como los metales no ferrosos tuvieron un comportamiento positivo.</w:t>
      </w:r>
    </w:p>
    <w:p w:rsidR="6B99CC38" w:rsidP="2C1FE1A2" w:rsidRDefault="6B99CC38" w14:paraId="572C7C93" w14:textId="73C659A3">
      <w:pPr>
        <w:jc w:val="both"/>
        <w:rPr>
          <w:rFonts w:ascii="Arial" w:hAnsi="Arial" w:eastAsia="Arial" w:cs="Arial"/>
          <w:noProof w:val="0"/>
          <w:sz w:val="22"/>
          <w:szCs w:val="22"/>
          <w:lang w:val="es-ES"/>
        </w:rPr>
      </w:pPr>
    </w:p>
    <w:p w:rsidR="180A4F16" w:rsidP="2C1FE1A2" w:rsidRDefault="180A4F16" w14:paraId="71F4BA53" w14:textId="4449A3DB">
      <w:pPr>
        <w:jc w:val="both"/>
        <w:rPr>
          <w:rFonts w:ascii="Arial" w:hAnsi="Arial" w:cs="Arial"/>
          <w:sz w:val="22"/>
          <w:szCs w:val="22"/>
          <w:lang w:val="es-CO"/>
        </w:rPr>
      </w:pPr>
      <w:r w:rsidRPr="2C1FE1A2" w:rsidR="180A4F16">
        <w:rPr>
          <w:rFonts w:ascii="Arial" w:hAnsi="Arial" w:eastAsia="Arial" w:cs="Arial"/>
          <w:noProof w:val="0"/>
          <w:sz w:val="22"/>
          <w:szCs w:val="22"/>
          <w:lang w:val="es-ES"/>
        </w:rPr>
        <w:t xml:space="preserve">Las importaciones muestran un entorno favorable para el fortalecimiento de capacidades del laboratorio de salud pública, especialmente en lo relacionado con la adquisición de insumos y reactivos necesarios para el desarrollo de actividades de diagnóstico, vigilancia e investigación científica </w:t>
      </w:r>
      <w:r w:rsidRPr="2C1FE1A2" w:rsidR="180A4F16">
        <w:rPr>
          <w:rFonts w:ascii="Arial" w:hAnsi="Arial" w:cs="Arial"/>
          <w:sz w:val="22"/>
          <w:szCs w:val="22"/>
          <w:lang w:val="es-CO"/>
        </w:rPr>
        <w:t>cómo se observa en la siguiente tabla:</w:t>
      </w:r>
    </w:p>
    <w:p w:rsidR="6B99CC38" w:rsidP="2C1FE1A2" w:rsidRDefault="6B99CC38" w14:paraId="7D466EFB" w14:textId="2AF87805">
      <w:pPr>
        <w:jc w:val="both"/>
        <w:rPr>
          <w:rFonts w:ascii="Arial" w:hAnsi="Arial" w:cs="Arial"/>
          <w:sz w:val="22"/>
          <w:szCs w:val="22"/>
          <w:lang w:val="es-CO"/>
        </w:rPr>
      </w:pPr>
    </w:p>
    <w:p w:rsidRPr="005B0190" w:rsidR="5E857151" w:rsidP="6B99CC38" w:rsidRDefault="5E857151" w14:paraId="03DB2278" w14:textId="5490E778">
      <w:pPr>
        <w:pStyle w:val="Textoindependiente"/>
        <w:tabs>
          <w:tab w:val="left" w:pos="284"/>
        </w:tabs>
        <w:spacing w:after="160" w:line="259" w:lineRule="auto"/>
        <w:rPr>
          <w:rFonts w:ascii="Arial" w:hAnsi="Arial" w:cs="Arial"/>
          <w:sz w:val="21"/>
          <w:szCs w:val="21"/>
          <w:lang w:val="es-CO"/>
        </w:rPr>
      </w:pPr>
      <w:r w:rsidRPr="21E7C574" w:rsidR="5D903E69">
        <w:rPr>
          <w:rFonts w:ascii="Arial" w:hAnsi="Arial" w:cs="Arial"/>
          <w:sz w:val="21"/>
          <w:szCs w:val="21"/>
          <w:lang w:val="es-CO"/>
        </w:rPr>
        <w:t>T</w:t>
      </w:r>
      <w:r w:rsidRPr="21E7C574" w:rsidR="4F09A961">
        <w:rPr>
          <w:rFonts w:ascii="Arial" w:hAnsi="Arial" w:cs="Arial"/>
          <w:sz w:val="21"/>
          <w:szCs w:val="21"/>
          <w:lang w:val="es-CO"/>
        </w:rPr>
        <w:t xml:space="preserve">abla </w:t>
      </w:r>
      <w:r w:rsidRPr="21E7C574" w:rsidR="21601B7E">
        <w:rPr>
          <w:rFonts w:ascii="Arial" w:hAnsi="Arial" w:cs="Arial"/>
          <w:sz w:val="21"/>
          <w:szCs w:val="21"/>
          <w:lang w:val="es-CO"/>
        </w:rPr>
        <w:t>2:</w:t>
      </w:r>
    </w:p>
    <w:p w:rsidRPr="005B0190" w:rsidR="00AA7955" w:rsidP="6B99CC38" w:rsidRDefault="00AA7955" w14:paraId="08C60793" w14:textId="533AAB8F">
      <w:pPr>
        <w:pStyle w:val="Normal"/>
        <w:tabs>
          <w:tab w:val="left" w:pos="284"/>
        </w:tabs>
        <w:jc w:val="center"/>
      </w:pPr>
      <w:r w:rsidR="3562006C">
        <w:drawing>
          <wp:inline wp14:editId="67901442" wp14:anchorId="4F305F52">
            <wp:extent cx="5591175" cy="4991146"/>
            <wp:effectExtent l="0" t="0" r="0" b="0"/>
            <wp:docPr id="2023444116"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2023444116" name="Picture 2023444116"/>
                    <pic:cNvPicPr/>
                  </pic:nvPicPr>
                  <pic:blipFill>
                    <a:blip xmlns:r="http://schemas.openxmlformats.org/officeDocument/2006/relationships" r:embed="rId209416246">
                      <a:extLst>
                        <a:ext uri="{28A0092B-C50C-407E-A947-70E740481C1C}">
                          <a14:useLocalDpi xmlns:a14="http://schemas.microsoft.com/office/drawing/2010/main"/>
                        </a:ext>
                      </a:extLst>
                    </a:blip>
                    <a:stretch>
                      <a:fillRect/>
                    </a:stretch>
                  </pic:blipFill>
                  <pic:spPr>
                    <a:xfrm rot="0">
                      <a:off x="0" y="0"/>
                      <a:ext cx="5591175" cy="4991146"/>
                    </a:xfrm>
                    <a:prstGeom prst="rect">
                      <a:avLst/>
                    </a:prstGeom>
                  </pic:spPr>
                </pic:pic>
              </a:graphicData>
            </a:graphic>
          </wp:inline>
        </w:drawing>
      </w:r>
    </w:p>
    <w:p w:rsidRPr="005B0190" w:rsidR="00AA7955" w:rsidP="44029EC4" w:rsidRDefault="00AA7955" w14:paraId="301D4BCC" w14:textId="77777777">
      <w:pPr>
        <w:rPr>
          <w:rFonts w:ascii="Arial" w:hAnsi="Arial" w:cs="Arial"/>
          <w:sz w:val="14"/>
          <w:szCs w:val="14"/>
          <w:lang w:eastAsia="es-CO"/>
        </w:rPr>
      </w:pPr>
      <w:commentRangeEnd w:id="762310569"/>
      <w:r>
        <w:rPr>
          <w:rStyle w:val="CommentReference"/>
        </w:rPr>
        <w:commentReference w:id="762310569"/>
      </w:r>
      <w:commentRangeEnd w:id="1150110089"/>
      <w:r>
        <w:rPr>
          <w:rStyle w:val="CommentReference"/>
        </w:rPr>
        <w:commentReference w:id="1150110089"/>
      </w:r>
      <w:commentRangeEnd w:id="1902347098"/>
      <w:r>
        <w:rPr>
          <w:rStyle w:val="CommentReference"/>
        </w:rPr>
        <w:commentReference w:id="1902347098"/>
      </w:r>
    </w:p>
    <w:p w:rsidRPr="005B0190" w:rsidR="00B96129" w:rsidP="44029EC4" w:rsidRDefault="4F09A961" w14:paraId="7F9A5889" w14:textId="250402F9">
      <w:pPr>
        <w:rPr>
          <w:rFonts w:ascii="Arial" w:hAnsi="Arial" w:cs="Arial"/>
          <w:sz w:val="14"/>
          <w:szCs w:val="14"/>
          <w:lang w:eastAsia="es-CO"/>
        </w:rPr>
      </w:pPr>
      <w:r w:rsidRPr="6B99CC38" w:rsidR="4F09A961">
        <w:rPr>
          <w:rFonts w:ascii="Arial" w:hAnsi="Arial" w:cs="Arial"/>
          <w:sz w:val="14"/>
          <w:szCs w:val="14"/>
          <w:lang w:eastAsia="es-CO"/>
        </w:rPr>
        <w:t xml:space="preserve">Fuente: Departamento Administrativo Nacional de Estadística (DANE). </w:t>
      </w:r>
      <w:r w:rsidRPr="6B99CC38" w:rsidR="4F09A961">
        <w:rPr>
          <w:rFonts w:ascii="Arial" w:hAnsi="Arial" w:cs="Arial"/>
          <w:i w:val="1"/>
          <w:iCs w:val="1"/>
          <w:sz w:val="14"/>
          <w:szCs w:val="14"/>
          <w:lang w:eastAsia="es-CO"/>
        </w:rPr>
        <w:t>Boletín Técnico Importaciones (IMPO).</w:t>
      </w:r>
      <w:r w:rsidRPr="6B99CC38" w:rsidR="1B3A2199">
        <w:rPr>
          <w:rFonts w:ascii="Arial" w:hAnsi="Arial" w:cs="Arial"/>
          <w:i w:val="1"/>
          <w:iCs w:val="1"/>
          <w:sz w:val="14"/>
          <w:szCs w:val="14"/>
          <w:lang w:eastAsia="es-CO"/>
        </w:rPr>
        <w:t xml:space="preserve"> </w:t>
      </w:r>
      <w:r w:rsidRPr="6B99CC38" w:rsidR="1898D822">
        <w:rPr>
          <w:rFonts w:ascii="Arial" w:hAnsi="Arial" w:cs="Arial"/>
          <w:i w:val="1"/>
          <w:iCs w:val="1"/>
          <w:sz w:val="14"/>
          <w:szCs w:val="14"/>
          <w:lang w:eastAsia="es-CO"/>
        </w:rPr>
        <w:t>marzo</w:t>
      </w:r>
      <w:r w:rsidRPr="6B99CC38" w:rsidR="4F09A961">
        <w:rPr>
          <w:rFonts w:ascii="Arial" w:hAnsi="Arial" w:cs="Arial"/>
          <w:i w:val="1"/>
          <w:iCs w:val="1"/>
          <w:sz w:val="14"/>
          <w:szCs w:val="14"/>
          <w:lang w:eastAsia="es-CO"/>
        </w:rPr>
        <w:t xml:space="preserve"> </w:t>
      </w:r>
      <w:r w:rsidRPr="6B99CC38" w:rsidR="4F09A961">
        <w:rPr>
          <w:rFonts w:ascii="Arial" w:hAnsi="Arial" w:cs="Arial"/>
          <w:i w:val="1"/>
          <w:iCs w:val="1"/>
          <w:sz w:val="14"/>
          <w:szCs w:val="14"/>
          <w:lang w:eastAsia="es-CO"/>
        </w:rPr>
        <w:t>202</w:t>
      </w:r>
      <w:r w:rsidRPr="6B99CC38" w:rsidR="40578DB1">
        <w:rPr>
          <w:rFonts w:ascii="Arial" w:hAnsi="Arial" w:cs="Arial"/>
          <w:i w:val="1"/>
          <w:iCs w:val="1"/>
          <w:sz w:val="14"/>
          <w:szCs w:val="14"/>
          <w:lang w:eastAsia="es-CO"/>
        </w:rPr>
        <w:t>6</w:t>
      </w:r>
      <w:r w:rsidRPr="6B99CC38" w:rsidR="4F09A961">
        <w:rPr>
          <w:rFonts w:ascii="Arial" w:hAnsi="Arial" w:cs="Arial"/>
          <w:i w:val="1"/>
          <w:iCs w:val="1"/>
          <w:sz w:val="14"/>
          <w:szCs w:val="14"/>
          <w:lang w:eastAsia="es-CO"/>
        </w:rPr>
        <w:t xml:space="preserve">. </w:t>
      </w:r>
    </w:p>
    <w:p w:rsidRPr="005B0190" w:rsidR="00313BA9" w:rsidP="44029EC4" w:rsidRDefault="437DA7FE" w14:paraId="0C9FA6F8" w14:textId="5AF5B0A7">
      <w:pPr>
        <w:rPr>
          <w:rFonts w:ascii="Arial" w:hAnsi="Arial" w:cs="Arial"/>
          <w:sz w:val="14"/>
          <w:szCs w:val="14"/>
          <w:lang w:eastAsia="es-CO"/>
        </w:rPr>
      </w:pPr>
      <w:hyperlink r:id="R4a586042b88043ee">
        <w:r w:rsidRPr="6B99CC38" w:rsidR="5891AA0A">
          <w:rPr>
            <w:rStyle w:val="Hipervnculo"/>
            <w:rFonts w:ascii="Arial" w:hAnsi="Arial" w:cs="Arial"/>
            <w:i w:val="1"/>
            <w:iCs w:val="1"/>
            <w:sz w:val="14"/>
            <w:szCs w:val="14"/>
            <w:lang w:eastAsia="es-CO"/>
          </w:rPr>
          <w:t>https://www.dane.gov.co/index.php/comunicados-y-boletines/comercio-exterior/importaciones</w:t>
        </w:r>
      </w:hyperlink>
      <w:r w:rsidRPr="6B99CC38" w:rsidR="5891AA0A">
        <w:rPr>
          <w:rFonts w:ascii="Arial" w:hAnsi="Arial" w:cs="Arial"/>
          <w:i w:val="1"/>
          <w:iCs w:val="1"/>
          <w:sz w:val="14"/>
          <w:szCs w:val="14"/>
          <w:lang w:eastAsia="es-CO"/>
        </w:rPr>
        <w:t xml:space="preserve"> </w:t>
      </w:r>
      <w:r w:rsidRPr="6B99CC38" w:rsidR="57C3C4F3">
        <w:rPr>
          <w:rFonts w:ascii="Arial" w:hAnsi="Arial" w:cs="Arial"/>
          <w:i w:val="1"/>
          <w:iCs w:val="1"/>
          <w:sz w:val="14"/>
          <w:szCs w:val="14"/>
          <w:lang w:eastAsia="es-CO"/>
        </w:rPr>
        <w:t xml:space="preserve"> </w:t>
      </w:r>
      <w:r w:rsidRPr="6B99CC38" w:rsidR="47FADA28">
        <w:rPr>
          <w:rFonts w:ascii="Arial" w:hAnsi="Arial" w:cs="Arial"/>
          <w:sz w:val="14"/>
          <w:szCs w:val="14"/>
          <w:lang w:eastAsia="es-CO"/>
        </w:rPr>
        <w:t xml:space="preserve">Fecha de consulta: </w:t>
      </w:r>
      <w:r w:rsidRPr="6B99CC38" w:rsidR="3E32A1AB">
        <w:rPr>
          <w:rFonts w:ascii="Arial" w:hAnsi="Arial" w:cs="Arial"/>
          <w:sz w:val="14"/>
          <w:szCs w:val="14"/>
          <w:lang w:eastAsia="es-CO"/>
        </w:rPr>
        <w:t>2</w:t>
      </w:r>
      <w:r w:rsidRPr="6B99CC38" w:rsidR="06517F7C">
        <w:rPr>
          <w:rFonts w:ascii="Arial" w:hAnsi="Arial" w:cs="Arial"/>
          <w:sz w:val="14"/>
          <w:szCs w:val="14"/>
          <w:lang w:eastAsia="es-CO"/>
        </w:rPr>
        <w:t>6</w:t>
      </w:r>
      <w:r w:rsidRPr="6B99CC38" w:rsidR="47FADA28">
        <w:rPr>
          <w:rFonts w:ascii="Arial" w:hAnsi="Arial" w:cs="Arial"/>
          <w:sz w:val="14"/>
          <w:szCs w:val="14"/>
          <w:lang w:eastAsia="es-CO"/>
        </w:rPr>
        <w:t xml:space="preserve"> de </w:t>
      </w:r>
      <w:r w:rsidRPr="6B99CC38" w:rsidR="2BE9451F">
        <w:rPr>
          <w:rFonts w:ascii="Arial" w:hAnsi="Arial" w:cs="Arial"/>
          <w:sz w:val="14"/>
          <w:szCs w:val="14"/>
          <w:lang w:eastAsia="es-CO"/>
        </w:rPr>
        <w:t xml:space="preserve">mayo </w:t>
      </w:r>
      <w:r w:rsidRPr="6B99CC38" w:rsidR="47FADA28">
        <w:rPr>
          <w:rFonts w:ascii="Arial" w:hAnsi="Arial" w:cs="Arial"/>
          <w:sz w:val="14"/>
          <w:szCs w:val="14"/>
          <w:lang w:eastAsia="es-CO"/>
        </w:rPr>
        <w:t>de 202</w:t>
      </w:r>
      <w:r w:rsidRPr="6B99CC38" w:rsidR="11B623B3">
        <w:rPr>
          <w:rFonts w:ascii="Arial" w:hAnsi="Arial" w:cs="Arial"/>
          <w:sz w:val="14"/>
          <w:szCs w:val="14"/>
          <w:lang w:eastAsia="es-CO"/>
        </w:rPr>
        <w:t>6</w:t>
      </w:r>
      <w:r w:rsidRPr="6B99CC38" w:rsidR="47FADA28">
        <w:rPr>
          <w:rFonts w:ascii="Arial" w:hAnsi="Arial" w:cs="Arial"/>
          <w:sz w:val="14"/>
          <w:szCs w:val="14"/>
          <w:lang w:eastAsia="es-CO"/>
        </w:rPr>
        <w:t>.</w:t>
      </w:r>
    </w:p>
    <w:p w:rsidRPr="005B0190" w:rsidR="00313BA9" w:rsidP="6B99CC38" w:rsidRDefault="00313BA9" w14:paraId="6C5DFEBD" w14:textId="23C91A01">
      <w:pPr>
        <w:spacing/>
        <w:contextualSpacing w:val="1"/>
        <w:jc w:val="both"/>
        <w:rPr>
          <w:rFonts w:ascii="Arial" w:hAnsi="Arial" w:cs="Arial"/>
          <w:sz w:val="22"/>
          <w:szCs w:val="22"/>
        </w:rPr>
      </w:pPr>
    </w:p>
    <w:p w:rsidR="6B99CC38" w:rsidP="6B99CC38" w:rsidRDefault="6B99CC38" w14:paraId="274D02D5" w14:textId="52B98C7B">
      <w:pPr>
        <w:spacing/>
        <w:contextualSpacing w:val="1"/>
        <w:jc w:val="both"/>
        <w:rPr>
          <w:rFonts w:ascii="Arial" w:hAnsi="Arial" w:cs="Arial"/>
          <w:sz w:val="22"/>
          <w:szCs w:val="22"/>
        </w:rPr>
      </w:pPr>
    </w:p>
    <w:p w:rsidR="6B99CC38" w:rsidP="6B99CC38" w:rsidRDefault="6B99CC38" w14:paraId="1E0B6E66" w14:textId="1BACAA56">
      <w:pPr>
        <w:spacing/>
        <w:contextualSpacing w:val="1"/>
        <w:jc w:val="both"/>
        <w:rPr>
          <w:rFonts w:ascii="Arial" w:hAnsi="Arial" w:cs="Arial"/>
          <w:sz w:val="22"/>
          <w:szCs w:val="22"/>
        </w:rPr>
      </w:pPr>
    </w:p>
    <w:p w:rsidR="6B99CC38" w:rsidP="6B99CC38" w:rsidRDefault="6B99CC38" w14:paraId="61BDCB73" w14:textId="16811336">
      <w:pPr>
        <w:spacing/>
        <w:contextualSpacing w:val="1"/>
        <w:jc w:val="both"/>
        <w:rPr>
          <w:rFonts w:ascii="Arial" w:hAnsi="Arial" w:cs="Arial"/>
          <w:sz w:val="22"/>
          <w:szCs w:val="22"/>
        </w:rPr>
      </w:pPr>
    </w:p>
    <w:p w:rsidR="6B99CC38" w:rsidP="6B99CC38" w:rsidRDefault="6B99CC38" w14:paraId="6A6FA986" w14:textId="50C89981">
      <w:pPr>
        <w:spacing/>
        <w:contextualSpacing w:val="1"/>
        <w:jc w:val="both"/>
        <w:rPr>
          <w:rFonts w:ascii="Arial" w:hAnsi="Arial" w:cs="Arial"/>
          <w:sz w:val="22"/>
          <w:szCs w:val="22"/>
        </w:rPr>
      </w:pPr>
    </w:p>
    <w:p w:rsidR="6B99CC38" w:rsidP="6B99CC38" w:rsidRDefault="6B99CC38" w14:paraId="406D4AB7" w14:textId="2693F7B4">
      <w:pPr>
        <w:pStyle w:val="Normal"/>
        <w:spacing/>
        <w:contextualSpacing w:val="1"/>
        <w:jc w:val="both"/>
      </w:pPr>
    </w:p>
    <w:p w:rsidR="6B99CC38" w:rsidP="6B99CC38" w:rsidRDefault="6B99CC38" w14:paraId="322F1816" w14:textId="475F3747">
      <w:pPr>
        <w:spacing/>
        <w:contextualSpacing w:val="1"/>
        <w:jc w:val="both"/>
        <w:rPr>
          <w:rFonts w:ascii="Arial" w:hAnsi="Arial" w:cs="Arial"/>
          <w:sz w:val="22"/>
          <w:szCs w:val="22"/>
        </w:rPr>
      </w:pPr>
    </w:p>
    <w:p w:rsidRPr="005B0190" w:rsidR="009339A8" w:rsidP="6B99CC38" w:rsidRDefault="437DA7FE" w14:paraId="40A8FB1C" w14:textId="05F89851">
      <w:pPr>
        <w:pStyle w:val="Prrafodelista"/>
        <w:numPr>
          <w:ilvl w:val="0"/>
          <w:numId w:val="46"/>
        </w:numPr>
        <w:spacing/>
        <w:contextualSpacing w:val="1"/>
        <w:jc w:val="both"/>
        <w:rPr>
          <w:rFonts w:ascii="Arial" w:hAnsi="Arial" w:cs="Arial"/>
          <w:b w:val="1"/>
          <w:bCs w:val="1"/>
          <w:sz w:val="22"/>
          <w:szCs w:val="22"/>
        </w:rPr>
      </w:pPr>
      <w:commentRangeStart w:id="31"/>
      <w:commentRangeStart w:id="32"/>
      <w:commentRangeStart w:id="186220066"/>
      <w:commentRangeStart w:id="1598162545"/>
      <w:commentRangeStart w:id="801141749"/>
      <w:r w:rsidRPr="7C768D74" w:rsidR="7A4ABD8B">
        <w:rPr>
          <w:rFonts w:ascii="Arial" w:hAnsi="Arial" w:cs="Arial"/>
          <w:b w:val="1"/>
          <w:bCs w:val="1"/>
          <w:sz w:val="22"/>
          <w:szCs w:val="22"/>
        </w:rPr>
        <w:t>IPC</w:t>
      </w:r>
      <w:commentRangeEnd w:id="31"/>
      <w:r>
        <w:rPr>
          <w:rStyle w:val="CommentReference"/>
        </w:rPr>
        <w:commentReference w:id="31"/>
      </w:r>
      <w:commentRangeEnd w:id="32"/>
      <w:r>
        <w:rPr>
          <w:rStyle w:val="CommentReference"/>
        </w:rPr>
        <w:commentReference w:id="32"/>
      </w:r>
      <w:commentRangeEnd w:id="186220066"/>
      <w:r>
        <w:rPr>
          <w:rStyle w:val="CommentReference"/>
        </w:rPr>
        <w:commentReference w:id="186220066"/>
      </w:r>
      <w:commentRangeEnd w:id="1598162545"/>
      <w:r>
        <w:rPr>
          <w:rStyle w:val="CommentReference"/>
        </w:rPr>
        <w:commentReference w:id="1598162545"/>
      </w:r>
      <w:commentRangeEnd w:id="801141749"/>
      <w:r>
        <w:rPr>
          <w:rStyle w:val="CommentReference"/>
        </w:rPr>
        <w:commentReference w:id="801141749"/>
      </w:r>
    </w:p>
    <w:p w:rsidRPr="005B0190" w:rsidR="00313BA9" w:rsidP="21E7C574" w:rsidRDefault="00313BA9" w14:paraId="784094A8" w14:textId="78F0959F">
      <w:pPr>
        <w:spacing/>
        <w:contextualSpacing w:val="1"/>
        <w:jc w:val="both"/>
        <w:rPr>
          <w:rFonts w:ascii="Arial" w:hAnsi="Arial" w:cs="Arial"/>
          <w:b w:val="1"/>
          <w:bCs w:val="1"/>
          <w:sz w:val="22"/>
          <w:szCs w:val="22"/>
        </w:rPr>
      </w:pPr>
    </w:p>
    <w:p w:rsidR="41F26EDA" w:rsidP="21E7C574" w:rsidRDefault="41F26EDA" w14:paraId="26E753E3" w14:textId="4A0DABD2">
      <w:pPr>
        <w:spacing w:before="240" w:after="240"/>
        <w:jc w:val="both"/>
        <w:rPr>
          <w:rFonts w:ascii="Arial" w:hAnsi="Arial" w:eastAsia="Arial" w:cs="Arial"/>
          <w:noProof w:val="0"/>
          <w:sz w:val="22"/>
          <w:szCs w:val="22"/>
          <w:lang w:val="es-ES"/>
        </w:rPr>
      </w:pPr>
      <w:r w:rsidRPr="07FB3E33" w:rsidR="41F26EDA">
        <w:rPr>
          <w:rFonts w:ascii="Arial" w:hAnsi="Arial" w:eastAsia="Arial" w:cs="Arial"/>
          <w:sz w:val="22"/>
          <w:szCs w:val="22"/>
        </w:rPr>
        <w:t xml:space="preserve">En el mes de </w:t>
      </w:r>
      <w:r w:rsidRPr="07FB3E33" w:rsidR="1EAE4CB4">
        <w:rPr>
          <w:rFonts w:ascii="Arial" w:hAnsi="Arial" w:eastAsia="Arial" w:cs="Arial"/>
          <w:sz w:val="22"/>
          <w:szCs w:val="22"/>
        </w:rPr>
        <w:t>abril</w:t>
      </w:r>
      <w:r w:rsidRPr="07FB3E33" w:rsidR="41F26EDA">
        <w:rPr>
          <w:rFonts w:ascii="Arial" w:hAnsi="Arial" w:eastAsia="Arial" w:cs="Arial"/>
          <w:sz w:val="22"/>
          <w:szCs w:val="22"/>
        </w:rPr>
        <w:t xml:space="preserve"> de 2026, </w:t>
      </w:r>
      <w:commentRangeStart w:id="33"/>
      <w:commentRangeStart w:id="248695919"/>
      <w:commentRangeStart w:id="1230073042"/>
      <w:r w:rsidRPr="07FB3E33" w:rsidR="41F26EDA">
        <w:rPr>
          <w:rFonts w:ascii="Arial" w:hAnsi="Arial" w:eastAsia="Arial" w:cs="Arial"/>
          <w:sz w:val="22"/>
          <w:szCs w:val="22"/>
        </w:rPr>
        <w:t>el IPC</w:t>
      </w:r>
      <w:r w:rsidRPr="07FB3E33" w:rsidR="3A00BBD2">
        <w:rPr>
          <w:rFonts w:ascii="Arial" w:hAnsi="Arial" w:eastAsia="Arial" w:cs="Arial"/>
          <w:noProof w:val="0"/>
          <w:sz w:val="22"/>
          <w:szCs w:val="22"/>
          <w:lang w:val="es-ES"/>
        </w:rPr>
        <w:t xml:space="preserve"> registró una variación mensual de 0,78%, evidenciando un aumento moderado de los precios, impulsado principalmente por Alimentos y bebidas no alcoh</w:t>
      </w:r>
      <w:r w:rsidRPr="07FB3E33" w:rsidR="3A00BBD2">
        <w:rPr>
          <w:rFonts w:ascii="Arial" w:hAnsi="Arial" w:eastAsia="Arial" w:cs="Arial"/>
          <w:noProof w:val="0"/>
          <w:sz w:val="22"/>
          <w:szCs w:val="22"/>
          <w:lang w:val="es-ES"/>
        </w:rPr>
        <w:t>ólicas (1,51%), Transporte (0,81%) y Muebles y artículos del hogar (1,06%), que se ubicaron por encima del promedio nacional. Este comportamiento sugiere presiones en costos asociados a insumos básicos, logística y bienes de soporte, factores que pueden incidir de forma indirecta en el suministro de reactivos e insumos para técnicas moleculares, especialmente por su dependencia de cadenas de abastecimiento y transporte especializado.</w:t>
      </w:r>
    </w:p>
    <w:p w:rsidR="41F26EDA" w:rsidP="21E7C574" w:rsidRDefault="41F26EDA" w14:paraId="52330F58" w14:textId="519EF1BD">
      <w:pPr>
        <w:jc w:val="both"/>
        <w:rPr>
          <w:rFonts w:ascii="Arial" w:hAnsi="Arial" w:cs="Arial"/>
          <w:sz w:val="22"/>
          <w:szCs w:val="22"/>
          <w:lang w:val="es-CO"/>
        </w:rPr>
      </w:pPr>
      <w:r w:rsidRPr="07FB3E33" w:rsidR="3A00BBD2">
        <w:rPr>
          <w:rFonts w:ascii="Arial" w:hAnsi="Arial" w:eastAsia="Arial" w:cs="Arial"/>
          <w:noProof w:val="0"/>
          <w:sz w:val="22"/>
          <w:szCs w:val="22"/>
          <w:lang w:val="es-ES"/>
        </w:rPr>
        <w:t>Las demás divisiones presentaron incrementos menores o cercanos al promedio, destacándose estabilidad relativa en servicios como educación e incluso una leve disminución en información y comunicación. El panorama inflacionario refleja un entorno de costos moderadamente creciente que puede impactar la planificación</w:t>
      </w:r>
      <w:r w:rsidRPr="07FB3E33" w:rsidR="732CEAC7">
        <w:rPr>
          <w:rFonts w:ascii="Arial" w:hAnsi="Arial" w:eastAsia="Arial" w:cs="Arial"/>
          <w:noProof w:val="0"/>
          <w:sz w:val="22"/>
          <w:szCs w:val="22"/>
          <w:lang w:val="es-ES"/>
        </w:rPr>
        <w:t xml:space="preserve"> </w:t>
      </w:r>
      <w:r w:rsidRPr="07FB3E33" w:rsidR="3A00BBD2">
        <w:rPr>
          <w:rFonts w:ascii="Arial" w:hAnsi="Arial" w:eastAsia="Arial" w:cs="Arial"/>
          <w:noProof w:val="0"/>
          <w:sz w:val="22"/>
          <w:szCs w:val="22"/>
          <w:lang w:val="es-ES"/>
        </w:rPr>
        <w:t xml:space="preserve">del laboratorio de salud pública, </w:t>
      </w:r>
      <w:r w:rsidRPr="07FB3E33" w:rsidR="5CC1CF2F">
        <w:rPr>
          <w:rFonts w:ascii="Arial" w:hAnsi="Arial" w:eastAsia="Arial" w:cs="Arial"/>
          <w:noProof w:val="0"/>
          <w:sz w:val="22"/>
          <w:szCs w:val="22"/>
          <w:lang w:val="es-ES"/>
        </w:rPr>
        <w:t>c</w:t>
      </w:r>
      <w:commentRangeEnd w:id="33"/>
      <w:r>
        <w:rPr>
          <w:rStyle w:val="CommentReference"/>
        </w:rPr>
        <w:commentReference w:id="33"/>
      </w:r>
      <w:commentRangeEnd w:id="248695919"/>
      <w:r>
        <w:rPr>
          <w:rStyle w:val="CommentReference"/>
        </w:rPr>
        <w:commentReference w:id="248695919"/>
      </w:r>
      <w:commentRangeEnd w:id="1230073042"/>
      <w:r>
        <w:rPr>
          <w:rStyle w:val="CommentReference"/>
        </w:rPr>
        <w:commentReference w:id="1230073042"/>
      </w:r>
      <w:r w:rsidRPr="07FB3E33" w:rsidR="09EF4C93">
        <w:rPr>
          <w:rFonts w:ascii="Arial" w:hAnsi="Arial" w:cs="Arial"/>
          <w:sz w:val="22"/>
          <w:szCs w:val="22"/>
          <w:lang w:val="es-CO"/>
        </w:rPr>
        <w:t>como</w:t>
      </w:r>
      <w:r w:rsidRPr="07FB3E33" w:rsidR="41F26EDA">
        <w:rPr>
          <w:rFonts w:ascii="Arial" w:hAnsi="Arial" w:cs="Arial"/>
          <w:sz w:val="22"/>
          <w:szCs w:val="22"/>
          <w:lang w:val="es-CO"/>
        </w:rPr>
        <w:t xml:space="preserve"> se observa en </w:t>
      </w:r>
      <w:r w:rsidRPr="07FB3E33" w:rsidR="232E53F6">
        <w:rPr>
          <w:rFonts w:ascii="Arial" w:hAnsi="Arial" w:cs="Arial"/>
          <w:sz w:val="22"/>
          <w:szCs w:val="22"/>
          <w:lang w:val="es-CO"/>
        </w:rPr>
        <w:t>el siguiente cuadro</w:t>
      </w:r>
      <w:r w:rsidRPr="07FB3E33" w:rsidR="41F26EDA">
        <w:rPr>
          <w:rFonts w:ascii="Arial" w:hAnsi="Arial" w:cs="Arial"/>
          <w:sz w:val="22"/>
          <w:szCs w:val="22"/>
          <w:lang w:val="es-CO"/>
        </w:rPr>
        <w:t>:</w:t>
      </w:r>
    </w:p>
    <w:p w:rsidRPr="005B0190" w:rsidR="00FB1F3F" w:rsidP="21E7C574" w:rsidRDefault="00FB1F3F" w14:paraId="6F562E09" w14:textId="77777777">
      <w:pPr>
        <w:spacing/>
        <w:contextualSpacing w:val="1"/>
        <w:jc w:val="both"/>
        <w:rPr>
          <w:rFonts w:ascii="Arial" w:hAnsi="Arial" w:eastAsia="Arial" w:cs="Arial"/>
          <w:sz w:val="22"/>
          <w:szCs w:val="22"/>
        </w:rPr>
      </w:pPr>
    </w:p>
    <w:p w:rsidR="00D622A1" w:rsidP="21E7C574" w:rsidRDefault="34380C19" w14:paraId="5F95887E" w14:textId="51E0AD18">
      <w:pPr>
        <w:spacing w:after="160" w:line="259" w:lineRule="auto"/>
        <w:contextualSpacing w:val="1"/>
        <w:rPr>
          <w:rFonts w:ascii="Arial" w:hAnsi="Arial" w:eastAsia="Arial" w:cs="Arial"/>
          <w:noProof/>
          <w:sz w:val="22"/>
          <w:szCs w:val="22"/>
          <w:lang w:val="es-CO" w:eastAsia="es-CO"/>
        </w:rPr>
      </w:pPr>
      <w:r w:rsidRPr="21E7C574" w:rsidR="6727A969">
        <w:rPr>
          <w:rFonts w:ascii="Arial" w:hAnsi="Arial" w:eastAsia="Arial" w:cs="Arial"/>
          <w:sz w:val="22"/>
          <w:szCs w:val="22"/>
        </w:rPr>
        <w:t>Cuadro</w:t>
      </w:r>
      <w:r w:rsidRPr="21E7C574" w:rsidR="34380C19">
        <w:rPr>
          <w:rFonts w:ascii="Arial" w:hAnsi="Arial" w:eastAsia="Arial" w:cs="Arial"/>
          <w:sz w:val="22"/>
          <w:szCs w:val="22"/>
        </w:rPr>
        <w:t xml:space="preserve"> </w:t>
      </w:r>
      <w:r w:rsidRPr="21E7C574" w:rsidR="50136386">
        <w:rPr>
          <w:rFonts w:ascii="Arial" w:hAnsi="Arial" w:eastAsia="Arial" w:cs="Arial"/>
          <w:sz w:val="22"/>
          <w:szCs w:val="22"/>
        </w:rPr>
        <w:t>1</w:t>
      </w:r>
    </w:p>
    <w:p w:rsidRPr="005B0190" w:rsidR="00933D02" w:rsidP="6B99CC38" w:rsidRDefault="50A952AB" w14:paraId="253845EE" w14:textId="4DE59E58">
      <w:pPr>
        <w:pStyle w:val="Normal"/>
        <w:spacing w:after="160" w:line="259" w:lineRule="auto"/>
        <w:contextualSpacing w:val="1"/>
        <w:rPr>
          <w:rFonts w:ascii="Arial" w:hAnsi="Arial" w:eastAsia="Arial" w:cs="Arial"/>
          <w:sz w:val="22"/>
          <w:szCs w:val="22"/>
          <w:highlight w:val="lightGray"/>
        </w:rPr>
      </w:pPr>
    </w:p>
    <w:p w:rsidRPr="005B0190" w:rsidR="00933D02" w:rsidP="6B99CC38" w:rsidRDefault="50A952AB" w14:paraId="459E8CE6" w14:textId="55315F72">
      <w:pPr>
        <w:pStyle w:val="Normal"/>
        <w:spacing w:after="160" w:line="259" w:lineRule="auto"/>
        <w:contextualSpacing w:val="1"/>
        <w:rPr>
          <w:highlight w:val="lightGray"/>
        </w:rPr>
      </w:pPr>
      <w:r w:rsidR="50136386">
        <w:drawing>
          <wp:inline wp14:editId="1C93B564" wp14:anchorId="6914781D">
            <wp:extent cx="5857875" cy="2971800"/>
            <wp:effectExtent l="0" t="0" r="0" b="0"/>
            <wp:docPr id="1770696139"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1770696139" name="Picture 1770696139"/>
                    <pic:cNvPicPr/>
                  </pic:nvPicPr>
                  <pic:blipFill>
                    <a:blip xmlns:r="http://schemas.openxmlformats.org/officeDocument/2006/relationships" r:embed="rId552939629">
                      <a:extLst>
                        <a:ext uri="{28A0092B-C50C-407E-A947-70E740481C1C}">
                          <a14:useLocalDpi xmlns:a14="http://schemas.microsoft.com/office/drawing/2010/main"/>
                        </a:ext>
                      </a:extLst>
                    </a:blip>
                    <a:stretch>
                      <a:fillRect/>
                    </a:stretch>
                  </pic:blipFill>
                  <pic:spPr>
                    <a:xfrm>
                      <a:off x="0" y="0"/>
                      <a:ext cx="5857875" cy="2971800"/>
                    </a:xfrm>
                    <a:prstGeom prst="rect">
                      <a:avLst/>
                    </a:prstGeom>
                  </pic:spPr>
                </pic:pic>
              </a:graphicData>
            </a:graphic>
          </wp:inline>
        </w:drawing>
      </w:r>
    </w:p>
    <w:p w:rsidRPr="005B0190" w:rsidR="00D622A1" w:rsidP="21E7C574" w:rsidRDefault="34380C19" w14:paraId="2773E6E5" w14:textId="42EB329B">
      <w:pPr>
        <w:spacing w:after="160" w:line="259" w:lineRule="auto"/>
        <w:contextualSpacing w:val="1"/>
        <w:jc w:val="left"/>
        <w:rPr>
          <w:rFonts w:ascii="Arial" w:hAnsi="Arial" w:cs="Arial"/>
          <w:sz w:val="16"/>
          <w:szCs w:val="16"/>
        </w:rPr>
      </w:pPr>
      <w:r w:rsidRPr="21E7C574" w:rsidR="34380C19">
        <w:rPr>
          <w:rFonts w:ascii="Arial" w:hAnsi="Arial" w:cs="Arial"/>
          <w:b w:val="1"/>
          <w:bCs w:val="1"/>
          <w:sz w:val="16"/>
          <w:szCs w:val="16"/>
        </w:rPr>
        <w:t>Fuente</w:t>
      </w:r>
      <w:r w:rsidRPr="21E7C574" w:rsidR="34380C19">
        <w:rPr>
          <w:rFonts w:ascii="Arial" w:hAnsi="Arial" w:cs="Arial"/>
          <w:sz w:val="16"/>
          <w:szCs w:val="16"/>
        </w:rPr>
        <w:t>: Departamento Administrativo Nacional de Estadística (DANE). Boletín Técnico Índice de Precios al Consumidor (IPC</w:t>
      </w:r>
      <w:r w:rsidRPr="21E7C574" w:rsidR="34380C19">
        <w:rPr>
          <w:rFonts w:ascii="Arial" w:hAnsi="Arial" w:cs="Arial"/>
          <w:sz w:val="16"/>
          <w:szCs w:val="16"/>
        </w:rPr>
        <w:t>).</w:t>
      </w:r>
      <w:r w:rsidRPr="21E7C574" w:rsidR="5F7805BE">
        <w:rPr>
          <w:rFonts w:ascii="Arial" w:hAnsi="Arial" w:cs="Arial"/>
          <w:sz w:val="16"/>
          <w:szCs w:val="16"/>
        </w:rPr>
        <w:t>abril</w:t>
      </w:r>
      <w:r w:rsidRPr="21E7C574" w:rsidR="5F7805BE">
        <w:rPr>
          <w:rFonts w:ascii="Arial" w:hAnsi="Arial" w:cs="Arial"/>
          <w:sz w:val="16"/>
          <w:szCs w:val="16"/>
        </w:rPr>
        <w:t xml:space="preserve"> </w:t>
      </w:r>
      <w:r w:rsidRPr="21E7C574" w:rsidR="3CE8FFDA">
        <w:rPr>
          <w:rFonts w:ascii="Arial" w:hAnsi="Arial" w:cs="Arial"/>
          <w:sz w:val="16"/>
          <w:szCs w:val="16"/>
        </w:rPr>
        <w:t>2026</w:t>
      </w:r>
      <w:hyperlink r:id="R263bcf917b894e63">
        <w:r w:rsidRPr="21E7C574" w:rsidR="4C0AE8F0">
          <w:rPr>
            <w:rStyle w:val="Hipervnculo"/>
            <w:rFonts w:ascii="Arial" w:hAnsi="Arial" w:cs="Arial"/>
            <w:sz w:val="16"/>
            <w:szCs w:val="16"/>
          </w:rPr>
          <w:t>https://www.dane.gov.co/index.php/estadisticas-por-tema/precios-y-costos/indice-de-precios-al-consumidor-ipc/ipc-informacion-tecnica</w:t>
        </w:r>
      </w:hyperlink>
      <w:r w:rsidRPr="21E7C574" w:rsidR="5B68374C">
        <w:rPr>
          <w:rFonts w:ascii="Arial" w:hAnsi="Arial" w:cs="Arial"/>
          <w:sz w:val="16"/>
          <w:szCs w:val="16"/>
        </w:rPr>
        <w:t xml:space="preserve"> </w:t>
      </w:r>
      <w:r w:rsidRPr="21E7C574" w:rsidR="34380C19">
        <w:rPr>
          <w:rFonts w:ascii="Arial" w:hAnsi="Arial" w:cs="Arial"/>
          <w:sz w:val="16"/>
          <w:szCs w:val="16"/>
        </w:rPr>
        <w:t xml:space="preserve">Fecha de consulta: </w:t>
      </w:r>
      <w:r w:rsidRPr="21E7C574" w:rsidR="5E37465E">
        <w:rPr>
          <w:rFonts w:ascii="Arial" w:hAnsi="Arial" w:cs="Arial"/>
          <w:sz w:val="16"/>
          <w:szCs w:val="16"/>
        </w:rPr>
        <w:t>26</w:t>
      </w:r>
      <w:r w:rsidRPr="21E7C574" w:rsidR="34380C19">
        <w:rPr>
          <w:rFonts w:ascii="Arial" w:hAnsi="Arial" w:cs="Arial"/>
          <w:sz w:val="16"/>
          <w:szCs w:val="16"/>
        </w:rPr>
        <w:t xml:space="preserve"> </w:t>
      </w:r>
      <w:r w:rsidRPr="21E7C574" w:rsidR="34380C19">
        <w:rPr>
          <w:rFonts w:ascii="Arial" w:hAnsi="Arial" w:cs="Arial"/>
          <w:sz w:val="16"/>
          <w:szCs w:val="16"/>
        </w:rPr>
        <w:t>de</w:t>
      </w:r>
      <w:r w:rsidRPr="21E7C574" w:rsidR="5C6CABED">
        <w:rPr>
          <w:rFonts w:ascii="Arial" w:hAnsi="Arial" w:cs="Arial"/>
          <w:sz w:val="16"/>
          <w:szCs w:val="16"/>
        </w:rPr>
        <w:t xml:space="preserve"> </w:t>
      </w:r>
      <w:r w:rsidRPr="21E7C574" w:rsidR="2DFC2352">
        <w:rPr>
          <w:rFonts w:ascii="Arial" w:hAnsi="Arial" w:cs="Arial"/>
          <w:sz w:val="16"/>
          <w:szCs w:val="16"/>
        </w:rPr>
        <w:t>mayo</w:t>
      </w:r>
      <w:r w:rsidRPr="21E7C574" w:rsidR="5C6CABED">
        <w:rPr>
          <w:rFonts w:ascii="Arial" w:hAnsi="Arial" w:cs="Arial"/>
          <w:sz w:val="16"/>
          <w:szCs w:val="16"/>
        </w:rPr>
        <w:t xml:space="preserve"> 2026.</w:t>
      </w:r>
    </w:p>
    <w:p w:rsidRPr="005B0190" w:rsidR="00F652D5" w:rsidP="21E7C574" w:rsidRDefault="00F652D5" w14:paraId="246DA46D" w14:textId="77777777">
      <w:pPr>
        <w:rPr>
          <w:rFonts w:ascii="Arial" w:hAnsi="Arial" w:cs="Arial"/>
          <w:sz w:val="22"/>
          <w:szCs w:val="22"/>
        </w:rPr>
      </w:pPr>
    </w:p>
    <w:p w:rsidR="6B99CC38" w:rsidP="21E7C574" w:rsidRDefault="6B99CC38" w14:paraId="20F517CC" w14:textId="0DFA7A9D">
      <w:pPr>
        <w:rPr>
          <w:rFonts w:ascii="Arial" w:hAnsi="Arial" w:cs="Arial"/>
          <w:sz w:val="22"/>
          <w:szCs w:val="22"/>
        </w:rPr>
      </w:pPr>
    </w:p>
    <w:p w:rsidR="6B99CC38" w:rsidP="21E7C574" w:rsidRDefault="6B99CC38" w14:paraId="684EC1B9" w14:textId="272A5C0A">
      <w:pPr>
        <w:rPr>
          <w:rFonts w:ascii="Arial" w:hAnsi="Arial" w:cs="Arial"/>
          <w:sz w:val="22"/>
          <w:szCs w:val="22"/>
        </w:rPr>
      </w:pPr>
    </w:p>
    <w:p w:rsidR="6B99CC38" w:rsidP="21E7C574" w:rsidRDefault="6B99CC38" w14:paraId="5F15EFCC" w14:textId="698982EC">
      <w:pPr>
        <w:rPr>
          <w:rFonts w:ascii="Arial" w:hAnsi="Arial" w:cs="Arial"/>
          <w:sz w:val="22"/>
          <w:szCs w:val="22"/>
        </w:rPr>
      </w:pPr>
    </w:p>
    <w:p w:rsidR="6B99CC38" w:rsidP="21E7C574" w:rsidRDefault="6B99CC38" w14:paraId="26471A35" w14:textId="73D2AD1E">
      <w:pPr>
        <w:rPr>
          <w:rFonts w:ascii="Arial" w:hAnsi="Arial" w:cs="Arial"/>
          <w:sz w:val="22"/>
          <w:szCs w:val="22"/>
        </w:rPr>
      </w:pPr>
    </w:p>
    <w:p w:rsidR="6B99CC38" w:rsidP="21E7C574" w:rsidRDefault="6B99CC38" w14:paraId="3A97C24B" w14:textId="2EEE3722">
      <w:pPr>
        <w:pStyle w:val="Normal"/>
        <w:rPr>
          <w:rFonts w:ascii="Arial" w:hAnsi="Arial" w:cs="Arial"/>
          <w:sz w:val="22"/>
          <w:szCs w:val="22"/>
        </w:rPr>
      </w:pPr>
    </w:p>
    <w:p w:rsidR="3E471736" w:rsidP="21E7C574" w:rsidRDefault="3E471736" w14:paraId="67511109" w14:textId="7EF0352B">
      <w:pPr>
        <w:rPr>
          <w:rFonts w:ascii="Arial" w:hAnsi="Arial" w:eastAsia="Arial" w:cs="Arial"/>
          <w:noProof w:val="0"/>
          <w:sz w:val="22"/>
          <w:szCs w:val="22"/>
          <w:lang w:val="es-ES"/>
        </w:rPr>
      </w:pPr>
      <w:r w:rsidRPr="21E7C574" w:rsidR="3E471736">
        <w:rPr>
          <w:rFonts w:ascii="Arial" w:hAnsi="Arial" w:eastAsia="Arial" w:cs="Arial"/>
          <w:noProof w:val="0"/>
          <w:sz w:val="22"/>
          <w:szCs w:val="22"/>
          <w:lang w:val="es-ES"/>
        </w:rPr>
        <w:t>En abril de 2026, las subclases del IPC muestran aumentos principalmente en alimentos frescos como papas (8,05%), frutas (5,52%), huevos (3,92%) y carne de res (1,68%), así como en combustibles (2,48%) y gas (2,13%), lo que evidencia presiones en la cadena de abastecimiento y en los costos energéticos y logísticos.</w:t>
      </w:r>
    </w:p>
    <w:p w:rsidR="3E471736" w:rsidP="21E7C574" w:rsidRDefault="3E471736" w14:paraId="58CEAB61" w14:textId="164BB6FC">
      <w:pPr>
        <w:pStyle w:val="Normal"/>
        <w:suppressLineNumbers w:val="0"/>
        <w:bidi w:val="0"/>
        <w:spacing w:before="0" w:beforeAutospacing="off" w:after="0" w:afterAutospacing="off" w:line="240" w:lineRule="auto"/>
        <w:ind w:left="0" w:right="0"/>
        <w:jc w:val="left"/>
        <w:rPr>
          <w:rFonts w:ascii="Arial" w:hAnsi="Arial" w:eastAsia="Arial" w:cs="Arial"/>
          <w:noProof w:val="0"/>
          <w:sz w:val="22"/>
          <w:szCs w:val="22"/>
          <w:lang w:val="es-ES"/>
        </w:rPr>
      </w:pPr>
      <w:r w:rsidRPr="21E7C574" w:rsidR="3E471736">
        <w:rPr>
          <w:rFonts w:ascii="Arial" w:hAnsi="Arial" w:eastAsia="Arial" w:cs="Arial"/>
          <w:noProof w:val="0"/>
          <w:sz w:val="22"/>
          <w:szCs w:val="22"/>
          <w:lang w:val="es-ES"/>
        </w:rPr>
        <w:t>Para el presente estudios estos incrementos son relevantes porque pueden impactar de forma indirecta los costos de transporte, cadena de frío, importación y distribución de reactivos y materiales de laboratorio, afectando la operación logística y el funcionamiento continuo de las actividades de vigilancia en salud pública.</w:t>
      </w:r>
    </w:p>
    <w:p w:rsidR="3E471736" w:rsidP="21E7C574" w:rsidRDefault="3E471736" w14:paraId="58E1B207" w14:textId="68F09270">
      <w:pPr>
        <w:rPr>
          <w:rFonts w:ascii="Arial" w:hAnsi="Arial" w:eastAsia="Arial" w:cs="Arial"/>
          <w:noProof w:val="0"/>
          <w:sz w:val="22"/>
          <w:szCs w:val="22"/>
          <w:lang w:val="es-ES"/>
        </w:rPr>
      </w:pPr>
      <w:r w:rsidRPr="21E7C574" w:rsidR="3E471736">
        <w:rPr>
          <w:rFonts w:ascii="Arial" w:hAnsi="Arial" w:eastAsia="Arial" w:cs="Arial"/>
          <w:noProof w:val="0"/>
          <w:sz w:val="22"/>
          <w:szCs w:val="22"/>
          <w:lang w:val="es-ES"/>
        </w:rPr>
        <w:t>Las variaciones negativas en algunos alimentos y bienes no compensan estas presiones, por lo que el entorno general refleja un aumento de costos que debe considerarse en la planeación y ejecución contractual para garantizar la continuidad del servicio diagnóstico y de investigación como s</w:t>
      </w:r>
      <w:r w:rsidRPr="21E7C574" w:rsidR="0ADC3C99">
        <w:rPr>
          <w:rFonts w:ascii="Arial" w:hAnsi="Arial" w:eastAsia="Arial" w:cs="Arial"/>
          <w:noProof w:val="0"/>
          <w:sz w:val="22"/>
          <w:szCs w:val="22"/>
          <w:lang w:val="es-ES"/>
        </w:rPr>
        <w:t>e evidencia en el siguiente cuadro:</w:t>
      </w:r>
    </w:p>
    <w:p w:rsidR="6B99CC38" w:rsidP="21E7C574" w:rsidRDefault="6B99CC38" w14:paraId="54FB349F" w14:textId="071CEFCA">
      <w:pPr>
        <w:rPr>
          <w:rFonts w:ascii="Arial" w:hAnsi="Arial" w:eastAsia="Arial" w:cs="Arial"/>
          <w:noProof w:val="0"/>
          <w:sz w:val="22"/>
          <w:szCs w:val="22"/>
          <w:lang w:val="es-ES"/>
        </w:rPr>
      </w:pPr>
    </w:p>
    <w:p w:rsidR="0ADC3C99" w:rsidP="21E7C574" w:rsidRDefault="0ADC3C99" w14:paraId="73C241FB" w14:textId="1C2691A4">
      <w:pPr>
        <w:rPr>
          <w:rFonts w:ascii="Arial" w:hAnsi="Arial" w:eastAsia="Arial" w:cs="Arial"/>
          <w:noProof w:val="0"/>
          <w:sz w:val="22"/>
          <w:szCs w:val="22"/>
          <w:lang w:val="es-ES"/>
        </w:rPr>
      </w:pPr>
      <w:r w:rsidRPr="21E7C574" w:rsidR="0ADC3C99">
        <w:rPr>
          <w:rFonts w:ascii="Arial" w:hAnsi="Arial" w:eastAsia="Arial" w:cs="Arial"/>
          <w:noProof w:val="0"/>
          <w:sz w:val="22"/>
          <w:szCs w:val="22"/>
          <w:lang w:val="es-ES"/>
        </w:rPr>
        <w:t>Cuadro 2:</w:t>
      </w:r>
    </w:p>
    <w:p w:rsidR="6B99CC38" w:rsidP="6B99CC38" w:rsidRDefault="6B99CC38" w14:paraId="370BAE14" w14:textId="3630C52F">
      <w:pPr>
        <w:rPr>
          <w:rFonts w:ascii="Arial" w:hAnsi="Arial" w:cs="Arial"/>
          <w:sz w:val="22"/>
          <w:szCs w:val="22"/>
          <w:highlight w:val="lightGray"/>
        </w:rPr>
      </w:pPr>
    </w:p>
    <w:p w:rsidR="0902269F" w:rsidP="21E7C574" w:rsidRDefault="0902269F" w14:paraId="54F92075" w14:textId="15BF862C">
      <w:pPr>
        <w:pStyle w:val="Normal"/>
      </w:pPr>
      <w:r w:rsidR="0902269F">
        <w:drawing>
          <wp:inline wp14:editId="7765DDF9" wp14:anchorId="0DFDDABB">
            <wp:extent cx="5857875" cy="3162300"/>
            <wp:effectExtent l="0" t="0" r="0" b="0"/>
            <wp:docPr id="755812999"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755812999" name="Picture 755812999"/>
                    <pic:cNvPicPr/>
                  </pic:nvPicPr>
                  <pic:blipFill>
                    <a:blip xmlns:r="http://schemas.openxmlformats.org/officeDocument/2006/relationships" r:embed="rId761481815">
                      <a:extLst>
                        <a:ext uri="{28A0092B-C50C-407E-A947-70E740481C1C}">
                          <a14:useLocalDpi xmlns:a14="http://schemas.microsoft.com/office/drawing/2010/main"/>
                        </a:ext>
                      </a:extLst>
                    </a:blip>
                    <a:stretch>
                      <a:fillRect/>
                    </a:stretch>
                  </pic:blipFill>
                  <pic:spPr>
                    <a:xfrm>
                      <a:off x="0" y="0"/>
                      <a:ext cx="5857875" cy="3162300"/>
                    </a:xfrm>
                    <a:prstGeom prst="rect">
                      <a:avLst/>
                    </a:prstGeom>
                  </pic:spPr>
                </pic:pic>
              </a:graphicData>
            </a:graphic>
          </wp:inline>
        </w:drawing>
      </w:r>
    </w:p>
    <w:p w:rsidR="286C0CF1" w:rsidP="21E7C574" w:rsidRDefault="286C0CF1" w14:paraId="0F9CC613" w14:textId="42EB329B">
      <w:pPr>
        <w:spacing w:after="160" w:line="259" w:lineRule="auto"/>
        <w:contextualSpacing w:val="1"/>
        <w:jc w:val="left"/>
        <w:rPr>
          <w:rFonts w:ascii="Arial" w:hAnsi="Arial" w:cs="Arial"/>
          <w:sz w:val="16"/>
          <w:szCs w:val="16"/>
        </w:rPr>
      </w:pPr>
      <w:r w:rsidRPr="21E7C574" w:rsidR="286C0CF1">
        <w:rPr>
          <w:rFonts w:ascii="Arial" w:hAnsi="Arial" w:cs="Arial"/>
          <w:b w:val="1"/>
          <w:bCs w:val="1"/>
          <w:sz w:val="16"/>
          <w:szCs w:val="16"/>
        </w:rPr>
        <w:t>Fuente</w:t>
      </w:r>
      <w:r w:rsidRPr="21E7C574" w:rsidR="286C0CF1">
        <w:rPr>
          <w:rFonts w:ascii="Arial" w:hAnsi="Arial" w:cs="Arial"/>
          <w:sz w:val="16"/>
          <w:szCs w:val="16"/>
        </w:rPr>
        <w:t>: Departamento Administrativo Nacional de Estadística (DANE). Boletín Técnico Índice de Precios al Consumidor (IPC).abril 2026</w:t>
      </w:r>
      <w:hyperlink r:id="R03564cfb22b94d71">
        <w:r w:rsidRPr="21E7C574" w:rsidR="286C0CF1">
          <w:rPr>
            <w:rStyle w:val="Hipervnculo"/>
            <w:rFonts w:ascii="Arial" w:hAnsi="Arial" w:cs="Arial"/>
            <w:sz w:val="16"/>
            <w:szCs w:val="16"/>
          </w:rPr>
          <w:t>https://www.dane.gov.co/index.php/estadisticas-por-tema/precios-y-costos/indice-de-precios-al-consumidor-ipc/ipc-informacion-tecnica</w:t>
        </w:r>
      </w:hyperlink>
      <w:r w:rsidRPr="21E7C574" w:rsidR="286C0CF1">
        <w:rPr>
          <w:rFonts w:ascii="Arial" w:hAnsi="Arial" w:cs="Arial"/>
          <w:sz w:val="16"/>
          <w:szCs w:val="16"/>
        </w:rPr>
        <w:t xml:space="preserve"> Fecha de consulta: 26 de mayo 2026.</w:t>
      </w:r>
    </w:p>
    <w:p w:rsidR="6B99CC38" w:rsidP="21E7C574" w:rsidRDefault="6B99CC38" w14:paraId="4A0B4B0D" w14:textId="4827EFE5">
      <w:pPr>
        <w:rPr>
          <w:rFonts w:ascii="Arial" w:hAnsi="Arial" w:cs="Arial"/>
          <w:sz w:val="22"/>
          <w:szCs w:val="22"/>
        </w:rPr>
      </w:pPr>
    </w:p>
    <w:p w:rsidR="6B99CC38" w:rsidP="21E7C574" w:rsidRDefault="6B99CC38" w14:paraId="05A8B204" w14:textId="6993E909">
      <w:pPr>
        <w:rPr>
          <w:rFonts w:ascii="Arial" w:hAnsi="Arial" w:cs="Arial"/>
          <w:sz w:val="22"/>
          <w:szCs w:val="22"/>
        </w:rPr>
      </w:pPr>
    </w:p>
    <w:p w:rsidR="6B99CC38" w:rsidP="21E7C574" w:rsidRDefault="6B99CC38" w14:paraId="52DEB624" w14:textId="6430CBB0">
      <w:pPr>
        <w:rPr>
          <w:rFonts w:ascii="Arial" w:hAnsi="Arial" w:cs="Arial"/>
          <w:sz w:val="22"/>
          <w:szCs w:val="22"/>
        </w:rPr>
      </w:pPr>
    </w:p>
    <w:p w:rsidR="6B99CC38" w:rsidP="21E7C574" w:rsidRDefault="6B99CC38" w14:paraId="420ED6C0" w14:textId="325C1F7E">
      <w:pPr>
        <w:rPr>
          <w:rFonts w:ascii="Arial" w:hAnsi="Arial" w:cs="Arial"/>
          <w:sz w:val="22"/>
          <w:szCs w:val="22"/>
        </w:rPr>
      </w:pPr>
    </w:p>
    <w:p w:rsidR="6B99CC38" w:rsidP="21E7C574" w:rsidRDefault="6B99CC38" w14:paraId="415AE987" w14:textId="53676E2C">
      <w:pPr>
        <w:rPr>
          <w:rFonts w:ascii="Arial" w:hAnsi="Arial" w:cs="Arial"/>
          <w:sz w:val="22"/>
          <w:szCs w:val="22"/>
        </w:rPr>
      </w:pPr>
    </w:p>
    <w:p w:rsidR="6B99CC38" w:rsidP="21E7C574" w:rsidRDefault="6B99CC38" w14:paraId="0FEBDC0F" w14:textId="039B529F">
      <w:pPr>
        <w:rPr>
          <w:rFonts w:ascii="Arial" w:hAnsi="Arial" w:cs="Arial"/>
          <w:sz w:val="22"/>
          <w:szCs w:val="22"/>
        </w:rPr>
      </w:pPr>
    </w:p>
    <w:p w:rsidR="6B99CC38" w:rsidP="21E7C574" w:rsidRDefault="6B99CC38" w14:paraId="5025D7E8" w14:textId="643276E7">
      <w:pPr>
        <w:rPr>
          <w:rFonts w:ascii="Arial" w:hAnsi="Arial" w:cs="Arial"/>
          <w:sz w:val="22"/>
          <w:szCs w:val="22"/>
        </w:rPr>
      </w:pPr>
    </w:p>
    <w:p w:rsidR="6B99CC38" w:rsidP="21E7C574" w:rsidRDefault="6B99CC38" w14:paraId="35EA90A8" w14:textId="39B36704">
      <w:pPr>
        <w:rPr>
          <w:rFonts w:ascii="Arial" w:hAnsi="Arial" w:cs="Arial"/>
          <w:sz w:val="22"/>
          <w:szCs w:val="22"/>
        </w:rPr>
      </w:pPr>
    </w:p>
    <w:p w:rsidR="7E88AEB7" w:rsidP="21E7C574" w:rsidRDefault="7E88AEB7" w14:paraId="420B1AD4" w14:textId="041C8029">
      <w:pPr>
        <w:rPr>
          <w:rFonts w:ascii="Arial" w:hAnsi="Arial" w:eastAsia="Arial" w:cs="Arial"/>
          <w:noProof w:val="0"/>
          <w:sz w:val="22"/>
          <w:szCs w:val="22"/>
          <w:lang w:val="es-ES"/>
        </w:rPr>
      </w:pPr>
      <w:r w:rsidRPr="21E7C574" w:rsidR="7E88AEB7">
        <w:rPr>
          <w:rFonts w:ascii="Arial" w:hAnsi="Arial" w:eastAsia="Arial" w:cs="Arial"/>
          <w:noProof w:val="0"/>
          <w:sz w:val="22"/>
          <w:szCs w:val="22"/>
          <w:lang w:val="es-ES"/>
        </w:rPr>
        <w:t>En lo corrido de 2026 (enero–abril), el IPC acumula una variación de 3,87%, con aumentos por encima del promedio en divisiones clave como Salud (3,97%), Alimentos (5,87%), Muebles del hogar (4,77%) y Transporte (3,85%).</w:t>
      </w:r>
    </w:p>
    <w:p w:rsidR="7E88AEB7" w:rsidP="21E7C574" w:rsidRDefault="7E88AEB7" w14:paraId="0670FD34" w14:textId="4307DBB0">
      <w:pPr>
        <w:rPr>
          <w:rFonts w:ascii="Arial" w:hAnsi="Arial" w:eastAsia="Arial" w:cs="Arial"/>
          <w:noProof w:val="0"/>
          <w:sz w:val="22"/>
          <w:szCs w:val="22"/>
          <w:lang w:val="es-ES"/>
        </w:rPr>
      </w:pPr>
      <w:r w:rsidRPr="21E7C574" w:rsidR="7E88AEB7">
        <w:rPr>
          <w:rFonts w:ascii="Arial" w:hAnsi="Arial" w:eastAsia="Arial" w:cs="Arial"/>
          <w:noProof w:val="0"/>
          <w:sz w:val="22"/>
          <w:szCs w:val="22"/>
          <w:lang w:val="es-ES"/>
        </w:rPr>
        <w:t>Este comportamiento refleja presiones importantes en costos relacionados con la cadena de abastecimiento, logística, mantenimiento de infraestructura y servicios de salud. En particular, el aumento en la división de Salud es relevante porque puede trasladarse a mayores costos de insumos de laboratorio, bioseguridad y soporte técnico.</w:t>
      </w:r>
    </w:p>
    <w:p w:rsidR="7E88AEB7" w:rsidP="21E7C574" w:rsidRDefault="7E88AEB7" w14:paraId="19899D72" w14:textId="289EA422">
      <w:pPr>
        <w:rPr>
          <w:rFonts w:ascii="Arial" w:hAnsi="Arial" w:eastAsia="Arial" w:cs="Arial"/>
          <w:noProof w:val="0"/>
          <w:sz w:val="22"/>
          <w:szCs w:val="22"/>
          <w:lang w:val="es-ES"/>
        </w:rPr>
      </w:pPr>
      <w:r w:rsidRPr="21E7C574" w:rsidR="7E88AEB7">
        <w:rPr>
          <w:rFonts w:ascii="Arial" w:hAnsi="Arial" w:eastAsia="Arial" w:cs="Arial"/>
          <w:noProof w:val="0"/>
          <w:sz w:val="22"/>
          <w:szCs w:val="22"/>
          <w:lang w:val="es-ES"/>
        </w:rPr>
        <w:t>El panorama evidencia un entorno inflacionario moderado pero persistente, que puede impactar la ejecución contractual, por lo que se requiere considerar ajustes en la planeación para garantizar la continuidad del suministro y de las actividades de vigilancia en salud pública como se muestra en el siguiente cuadro:</w:t>
      </w:r>
    </w:p>
    <w:p w:rsidR="6B99CC38" w:rsidP="21E7C574" w:rsidRDefault="6B99CC38" w14:paraId="014FD8F9" w14:textId="0F3B7E8C">
      <w:pPr>
        <w:rPr>
          <w:rFonts w:ascii="Arial" w:hAnsi="Arial" w:eastAsia="Arial" w:cs="Arial"/>
          <w:noProof w:val="0"/>
          <w:sz w:val="22"/>
          <w:szCs w:val="22"/>
          <w:lang w:val="es-ES"/>
        </w:rPr>
      </w:pPr>
    </w:p>
    <w:p w:rsidR="7E88AEB7" w:rsidP="21E7C574" w:rsidRDefault="7E88AEB7" w14:paraId="1026D675" w14:textId="16850E49">
      <w:pPr>
        <w:rPr>
          <w:rFonts w:ascii="Arial" w:hAnsi="Arial" w:eastAsia="Arial" w:cs="Arial"/>
          <w:noProof w:val="0"/>
          <w:sz w:val="22"/>
          <w:szCs w:val="22"/>
          <w:lang w:val="es-ES"/>
        </w:rPr>
      </w:pPr>
      <w:r w:rsidRPr="21E7C574" w:rsidR="7E88AEB7">
        <w:rPr>
          <w:rFonts w:ascii="Arial" w:hAnsi="Arial" w:eastAsia="Arial" w:cs="Arial"/>
          <w:noProof w:val="0"/>
          <w:sz w:val="22"/>
          <w:szCs w:val="22"/>
          <w:lang w:val="es-ES"/>
        </w:rPr>
        <w:t>Cuadro 3:</w:t>
      </w:r>
    </w:p>
    <w:p w:rsidR="6B99CC38" w:rsidP="6B99CC38" w:rsidRDefault="6B99CC38" w14:paraId="495A8591" w14:textId="04265EDC">
      <w:pPr>
        <w:rPr>
          <w:rFonts w:ascii="Arial" w:hAnsi="Arial" w:eastAsia="Arial" w:cs="Arial"/>
          <w:noProof w:val="0"/>
          <w:sz w:val="22"/>
          <w:szCs w:val="22"/>
          <w:highlight w:val="lightGray"/>
          <w:lang w:val="es-ES"/>
        </w:rPr>
      </w:pPr>
    </w:p>
    <w:p w:rsidR="7E88AEB7" w:rsidP="21E7C574" w:rsidRDefault="7E88AEB7" w14:paraId="64554ADD" w14:textId="44D99D64">
      <w:pPr>
        <w:pStyle w:val="Normal"/>
      </w:pPr>
      <w:r w:rsidR="7E88AEB7">
        <w:drawing>
          <wp:inline wp14:editId="7C95CF56" wp14:anchorId="2E1381E3">
            <wp:extent cx="5857875" cy="3667125"/>
            <wp:effectExtent l="0" t="0" r="0" b="0"/>
            <wp:docPr id="793815078"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793815078" name="Picture 793815078"/>
                    <pic:cNvPicPr/>
                  </pic:nvPicPr>
                  <pic:blipFill>
                    <a:blip xmlns:r="http://schemas.openxmlformats.org/officeDocument/2006/relationships" r:embed="rId1120334732">
                      <a:extLst>
                        <a:ext uri="{28A0092B-C50C-407E-A947-70E740481C1C}">
                          <a14:useLocalDpi xmlns:a14="http://schemas.microsoft.com/office/drawing/2010/main"/>
                        </a:ext>
                      </a:extLst>
                    </a:blip>
                    <a:stretch>
                      <a:fillRect/>
                    </a:stretch>
                  </pic:blipFill>
                  <pic:spPr>
                    <a:xfrm>
                      <a:off x="0" y="0"/>
                      <a:ext cx="5857875" cy="3667125"/>
                    </a:xfrm>
                    <a:prstGeom prst="rect">
                      <a:avLst/>
                    </a:prstGeom>
                  </pic:spPr>
                </pic:pic>
              </a:graphicData>
            </a:graphic>
          </wp:inline>
        </w:drawing>
      </w:r>
    </w:p>
    <w:p w:rsidR="7E88AEB7" w:rsidP="21E7C574" w:rsidRDefault="7E88AEB7" w14:paraId="785D1F58" w14:textId="42EB329B">
      <w:pPr>
        <w:spacing w:after="160" w:line="259" w:lineRule="auto"/>
        <w:contextualSpacing w:val="1"/>
        <w:jc w:val="left"/>
        <w:rPr>
          <w:rFonts w:ascii="Arial" w:hAnsi="Arial" w:cs="Arial"/>
          <w:sz w:val="16"/>
          <w:szCs w:val="16"/>
        </w:rPr>
      </w:pPr>
      <w:r w:rsidRPr="21E7C574" w:rsidR="7E88AEB7">
        <w:rPr>
          <w:rFonts w:ascii="Arial" w:hAnsi="Arial" w:cs="Arial"/>
          <w:b w:val="1"/>
          <w:bCs w:val="1"/>
          <w:sz w:val="16"/>
          <w:szCs w:val="16"/>
        </w:rPr>
        <w:t>Fuente</w:t>
      </w:r>
      <w:r w:rsidRPr="21E7C574" w:rsidR="7E88AEB7">
        <w:rPr>
          <w:rFonts w:ascii="Arial" w:hAnsi="Arial" w:cs="Arial"/>
          <w:sz w:val="16"/>
          <w:szCs w:val="16"/>
        </w:rPr>
        <w:t>: Departamento Administrativo Nacional de Estadística (DANE). Boletín Técnico Índice de Precios al Consumidor (IPC).abril 2026</w:t>
      </w:r>
      <w:hyperlink r:id="R2db02a8836a44aab">
        <w:r w:rsidRPr="21E7C574" w:rsidR="7E88AEB7">
          <w:rPr>
            <w:rStyle w:val="Hipervnculo"/>
            <w:rFonts w:ascii="Arial" w:hAnsi="Arial" w:cs="Arial"/>
            <w:sz w:val="16"/>
            <w:szCs w:val="16"/>
          </w:rPr>
          <w:t>https://www.dane.gov.co/index.php/estadisticas-por-tema/precios-y-costos/indice-de-precios-al-consumidor-ipc/ipc-informacion-tecnica</w:t>
        </w:r>
      </w:hyperlink>
      <w:r w:rsidRPr="21E7C574" w:rsidR="7E88AEB7">
        <w:rPr>
          <w:rFonts w:ascii="Arial" w:hAnsi="Arial" w:cs="Arial"/>
          <w:sz w:val="16"/>
          <w:szCs w:val="16"/>
        </w:rPr>
        <w:t xml:space="preserve"> Fecha de consulta: 26 de mayo 2026.</w:t>
      </w:r>
    </w:p>
    <w:p w:rsidR="6B99CC38" w:rsidP="21E7C574" w:rsidRDefault="6B99CC38" w14:paraId="0D36D947" w14:textId="4827EFE5">
      <w:pPr>
        <w:rPr>
          <w:rFonts w:ascii="Arial" w:hAnsi="Arial" w:cs="Arial"/>
          <w:sz w:val="22"/>
          <w:szCs w:val="22"/>
        </w:rPr>
      </w:pPr>
    </w:p>
    <w:p w:rsidR="6B99CC38" w:rsidP="21E7C574" w:rsidRDefault="6B99CC38" w14:paraId="30BB2CE7" w14:textId="507FD4E9">
      <w:pPr>
        <w:pStyle w:val="Normal"/>
        <w:rPr>
          <w:rFonts w:ascii="Arial" w:hAnsi="Arial" w:cs="Arial"/>
          <w:sz w:val="22"/>
          <w:szCs w:val="22"/>
        </w:rPr>
      </w:pPr>
    </w:p>
    <w:p w:rsidR="6B99CC38" w:rsidP="6B99CC38" w:rsidRDefault="6B99CC38" w14:paraId="3816CF31" w14:textId="1136E53F">
      <w:pPr>
        <w:rPr>
          <w:rFonts w:ascii="Arial" w:hAnsi="Arial" w:cs="Arial"/>
          <w:sz w:val="22"/>
          <w:szCs w:val="22"/>
        </w:rPr>
      </w:pPr>
    </w:p>
    <w:p w:rsidR="2C1FE1A2" w:rsidP="2C1FE1A2" w:rsidRDefault="2C1FE1A2" w14:paraId="17021565" w14:textId="66671954">
      <w:pPr>
        <w:rPr>
          <w:rFonts w:ascii="Arial" w:hAnsi="Arial" w:cs="Arial"/>
          <w:sz w:val="22"/>
          <w:szCs w:val="22"/>
        </w:rPr>
      </w:pPr>
    </w:p>
    <w:p w:rsidR="2C1FE1A2" w:rsidP="2C1FE1A2" w:rsidRDefault="2C1FE1A2" w14:paraId="15B1C9AA" w14:textId="1900ADC9">
      <w:pPr>
        <w:rPr>
          <w:rFonts w:ascii="Arial" w:hAnsi="Arial" w:cs="Arial"/>
          <w:sz w:val="22"/>
          <w:szCs w:val="22"/>
        </w:rPr>
      </w:pPr>
    </w:p>
    <w:p w:rsidR="2C1FE1A2" w:rsidP="2C1FE1A2" w:rsidRDefault="2C1FE1A2" w14:paraId="130A92C5" w14:textId="65B4425D">
      <w:pPr>
        <w:rPr>
          <w:rFonts w:ascii="Arial" w:hAnsi="Arial" w:cs="Arial"/>
          <w:sz w:val="22"/>
          <w:szCs w:val="22"/>
        </w:rPr>
      </w:pPr>
    </w:p>
    <w:p w:rsidR="6B99CC38" w:rsidP="6B99CC38" w:rsidRDefault="6B99CC38" w14:paraId="779FD4D5" w14:textId="55A27A4C">
      <w:pPr>
        <w:rPr>
          <w:rFonts w:ascii="Arial" w:hAnsi="Arial" w:cs="Arial"/>
          <w:sz w:val="22"/>
          <w:szCs w:val="22"/>
        </w:rPr>
      </w:pPr>
    </w:p>
    <w:p w:rsidR="6B99CC38" w:rsidP="6B99CC38" w:rsidRDefault="6B99CC38" w14:paraId="1F905308" w14:textId="1317797A">
      <w:pPr>
        <w:pStyle w:val="Normal"/>
        <w:rPr>
          <w:rFonts w:ascii="Arial" w:hAnsi="Arial" w:cs="Arial"/>
          <w:sz w:val="22"/>
          <w:szCs w:val="22"/>
        </w:rPr>
      </w:pPr>
    </w:p>
    <w:p w:rsidR="51CC2C30" w:rsidP="51CC2C30" w:rsidRDefault="51CC2C30" w14:paraId="2373C26B" w14:textId="0491BC81">
      <w:pPr>
        <w:spacing w:after="160" w:line="259" w:lineRule="auto"/>
        <w:contextualSpacing w:val="1"/>
        <w:jc w:val="both"/>
        <w:rPr>
          <w:rFonts w:ascii="Arial" w:hAnsi="Arial" w:cs="Arial"/>
          <w:sz w:val="16"/>
          <w:szCs w:val="16"/>
        </w:rPr>
      </w:pPr>
    </w:p>
    <w:p w:rsidR="51CC2C30" w:rsidP="6B99CC38" w:rsidRDefault="51CC2C30" w14:paraId="15FA929F" w14:textId="2BF02199">
      <w:pPr>
        <w:pStyle w:val="Normal"/>
        <w:spacing w:after="160" w:line="259" w:lineRule="auto"/>
        <w:contextualSpacing w:val="1"/>
        <w:jc w:val="both"/>
        <w:rPr>
          <w:rFonts w:ascii="Arial" w:hAnsi="Arial" w:cs="Arial"/>
          <w:noProof w:val="0"/>
          <w:sz w:val="16"/>
          <w:szCs w:val="16"/>
          <w:lang w:val="es-ES"/>
        </w:rPr>
      </w:pPr>
    </w:p>
    <w:p w:rsidR="664B909C" w:rsidP="21E7C574" w:rsidRDefault="664B909C" w14:paraId="2940927C" w14:textId="1796180E">
      <w:pPr>
        <w:pStyle w:val="Normal"/>
        <w:spacing w:after="0" w:line="240" w:lineRule="auto"/>
        <w:contextualSpacing w:val="1"/>
        <w:jc w:val="both"/>
        <w:rPr>
          <w:rFonts w:ascii="Arial" w:hAnsi="Arial" w:eastAsia="Arial" w:cs="Arial"/>
          <w:b w:val="0"/>
          <w:bCs w:val="0"/>
          <w:i w:val="0"/>
          <w:iCs w:val="0"/>
          <w:caps w:val="0"/>
          <w:smallCaps w:val="0"/>
          <w:noProof w:val="0"/>
          <w:color w:val="000000" w:themeColor="text1" w:themeTint="FF" w:themeShade="FF"/>
          <w:sz w:val="22"/>
          <w:szCs w:val="22"/>
          <w:lang w:val="es-ES"/>
        </w:rPr>
      </w:pPr>
      <w:r w:rsidRPr="21E7C574" w:rsidR="6B99CC38">
        <w:rPr>
          <w:rFonts w:ascii="Arial" w:hAnsi="Arial" w:eastAsia="Arial" w:cs="Arial"/>
          <w:b w:val="1"/>
          <w:bCs w:val="1"/>
          <w:i w:val="0"/>
          <w:iCs w:val="0"/>
          <w:caps w:val="0"/>
          <w:smallCaps w:val="0"/>
          <w:noProof w:val="0"/>
          <w:color w:val="000000" w:themeColor="text1" w:themeTint="FF" w:themeShade="FF"/>
          <w:sz w:val="22"/>
          <w:szCs w:val="22"/>
          <w:lang w:val="es-ES"/>
        </w:rPr>
        <w:t xml:space="preserve">B) </w:t>
      </w:r>
      <w:r w:rsidRPr="21E7C574" w:rsidR="664B909C">
        <w:rPr>
          <w:rFonts w:ascii="Arial" w:hAnsi="Arial" w:eastAsia="Arial" w:cs="Arial"/>
          <w:b w:val="1"/>
          <w:bCs w:val="1"/>
          <w:i w:val="0"/>
          <w:iCs w:val="0"/>
          <w:caps w:val="0"/>
          <w:smallCaps w:val="0"/>
          <w:noProof w:val="0"/>
          <w:color w:val="000000" w:themeColor="text1" w:themeTint="FF" w:themeShade="FF"/>
          <w:sz w:val="22"/>
          <w:szCs w:val="22"/>
          <w:lang w:val="es-ES"/>
        </w:rPr>
        <w:t>VARIACION DEL SMMLV</w:t>
      </w:r>
    </w:p>
    <w:p w:rsidR="51CC2C30" w:rsidP="21E7C574" w:rsidRDefault="51CC2C30" w14:paraId="00323169" w14:textId="07D4F1B9">
      <w:pPr>
        <w:spacing w:after="0" w:line="240" w:lineRule="auto"/>
        <w:contextualSpacing w:val="1"/>
        <w:jc w:val="both"/>
        <w:rPr>
          <w:rFonts w:ascii="Arial" w:hAnsi="Arial" w:eastAsia="Arial" w:cs="Arial"/>
          <w:b w:val="0"/>
          <w:bCs w:val="0"/>
          <w:i w:val="0"/>
          <w:iCs w:val="0"/>
          <w:caps w:val="0"/>
          <w:smallCaps w:val="0"/>
          <w:noProof w:val="0"/>
          <w:color w:val="000000" w:themeColor="text1" w:themeTint="FF" w:themeShade="FF"/>
          <w:sz w:val="22"/>
          <w:szCs w:val="22"/>
          <w:lang w:val="es-ES"/>
        </w:rPr>
      </w:pPr>
    </w:p>
    <w:p w:rsidR="6B99CC38" w:rsidP="21E7C574" w:rsidRDefault="6B99CC38" w14:paraId="307B05AF" w14:textId="6FCBDF6A">
      <w:pPr>
        <w:pStyle w:val="Normal"/>
        <w:spacing w:after="0" w:line="240" w:lineRule="auto"/>
        <w:contextualSpacing w:val="1"/>
        <w:jc w:val="both"/>
        <w:rPr>
          <w:rFonts w:ascii="Arial" w:hAnsi="Arial" w:eastAsia="Arial" w:cs="Arial"/>
          <w:b w:val="0"/>
          <w:bCs w:val="0"/>
          <w:i w:val="0"/>
          <w:iCs w:val="0"/>
          <w:caps w:val="0"/>
          <w:smallCaps w:val="0"/>
          <w:noProof w:val="0"/>
          <w:color w:val="000000" w:themeColor="text1" w:themeTint="FF" w:themeShade="FF"/>
          <w:sz w:val="22"/>
          <w:szCs w:val="22"/>
          <w:lang w:val="es-ES"/>
        </w:rPr>
      </w:pPr>
    </w:p>
    <w:p w:rsidR="472844B8" w:rsidP="2C1FE1A2" w:rsidRDefault="472844B8" w14:paraId="17414CB5" w14:textId="756A6A68">
      <w:pPr>
        <w:spacing w:after="0" w:line="240" w:lineRule="auto"/>
        <w:contextualSpacing w:val="1"/>
        <w:jc w:val="both"/>
        <w:rPr>
          <w:rFonts w:ascii="Arial" w:hAnsi="Arial" w:eastAsia="Arial" w:cs="Arial"/>
          <w:b w:val="0"/>
          <w:bCs w:val="0"/>
          <w:i w:val="0"/>
          <w:iCs w:val="0"/>
          <w:caps w:val="0"/>
          <w:smallCaps w:val="0"/>
          <w:noProof w:val="0"/>
          <w:color w:val="000000" w:themeColor="text1" w:themeTint="FF" w:themeShade="FF"/>
          <w:sz w:val="22"/>
          <w:szCs w:val="22"/>
          <w:lang w:val="es-ES"/>
        </w:rPr>
      </w:pPr>
      <w:r w:rsidRPr="2C1FE1A2" w:rsidR="472844B8">
        <w:rPr>
          <w:rFonts w:ascii="Arial" w:hAnsi="Arial" w:eastAsia="Arial" w:cs="Arial"/>
          <w:b w:val="0"/>
          <w:bCs w:val="0"/>
          <w:i w:val="0"/>
          <w:iCs w:val="0"/>
          <w:caps w:val="0"/>
          <w:smallCaps w:val="0"/>
          <w:noProof w:val="0"/>
          <w:color w:val="000000" w:themeColor="text1" w:themeTint="FF" w:themeShade="FF"/>
          <w:sz w:val="22"/>
          <w:szCs w:val="22"/>
          <w:lang w:val="es-ES"/>
        </w:rPr>
        <w:t>El salario mínimo en Colombia muestra en los últimos años una tendencia de aumentos sostenidos y cada vez más altos, especialmente desde 2022.</w:t>
      </w:r>
      <w:r w:rsidRPr="2C1FE1A2" w:rsidR="28805E95">
        <w:rPr>
          <w:rFonts w:ascii="Arial" w:hAnsi="Arial" w:eastAsia="Arial" w:cs="Arial"/>
          <w:b w:val="0"/>
          <w:bCs w:val="0"/>
          <w:i w:val="0"/>
          <w:iCs w:val="0"/>
          <w:caps w:val="0"/>
          <w:smallCaps w:val="0"/>
          <w:noProof w:val="0"/>
          <w:color w:val="000000" w:themeColor="text1" w:themeTint="FF" w:themeShade="FF"/>
          <w:sz w:val="22"/>
          <w:szCs w:val="22"/>
          <w:lang w:val="es-ES"/>
        </w:rPr>
        <w:t xml:space="preserve"> </w:t>
      </w:r>
      <w:r w:rsidRPr="2C1FE1A2" w:rsidR="472844B8">
        <w:rPr>
          <w:rFonts w:ascii="Arial" w:hAnsi="Arial" w:eastAsia="Arial" w:cs="Arial"/>
          <w:b w:val="0"/>
          <w:bCs w:val="0"/>
          <w:i w:val="0"/>
          <w:iCs w:val="0"/>
          <w:caps w:val="0"/>
          <w:smallCaps w:val="0"/>
          <w:noProof w:val="0"/>
          <w:color w:val="000000" w:themeColor="text1" w:themeTint="FF" w:themeShade="FF"/>
          <w:sz w:val="22"/>
          <w:szCs w:val="22"/>
          <w:lang w:val="es-ES"/>
        </w:rPr>
        <w:t>El incremento más reciente se ubica en niveles elevados, lo que refleja un enfoque en mejorar el poder adquisitivo de los trabajadores frente al costo de vida.</w:t>
      </w:r>
      <w:r w:rsidRPr="2C1FE1A2" w:rsidR="55DDE2FF">
        <w:rPr>
          <w:rFonts w:ascii="Arial" w:hAnsi="Arial" w:eastAsia="Arial" w:cs="Arial"/>
          <w:b w:val="0"/>
          <w:bCs w:val="0"/>
          <w:i w:val="0"/>
          <w:iCs w:val="0"/>
          <w:caps w:val="0"/>
          <w:smallCaps w:val="0"/>
          <w:noProof w:val="0"/>
          <w:color w:val="000000" w:themeColor="text1" w:themeTint="FF" w:themeShade="FF"/>
          <w:sz w:val="22"/>
          <w:szCs w:val="22"/>
          <w:lang w:val="es-ES"/>
        </w:rPr>
        <w:t xml:space="preserve"> </w:t>
      </w:r>
      <w:r w:rsidRPr="2C1FE1A2" w:rsidR="472844B8">
        <w:rPr>
          <w:rFonts w:ascii="Arial" w:hAnsi="Arial" w:eastAsia="Arial" w:cs="Arial"/>
          <w:b w:val="0"/>
          <w:bCs w:val="0"/>
          <w:i w:val="0"/>
          <w:iCs w:val="0"/>
          <w:caps w:val="0"/>
          <w:smallCaps w:val="0"/>
          <w:noProof w:val="0"/>
          <w:color w:val="000000" w:themeColor="text1" w:themeTint="FF" w:themeShade="FF"/>
          <w:sz w:val="22"/>
          <w:szCs w:val="22"/>
          <w:lang w:val="es-ES"/>
        </w:rPr>
        <w:t>En conjunto, se observa un cambio hacia ajustes salariales más fuertes que en el pasado, con posibles efectos tanto en el consumo como en la inflación.</w:t>
      </w:r>
    </w:p>
    <w:p w:rsidR="6B99CC38" w:rsidP="21E7C574" w:rsidRDefault="6B99CC38" w14:paraId="796968B8" w14:textId="15CCB0C8">
      <w:pPr>
        <w:spacing w:after="0" w:line="240" w:lineRule="auto"/>
        <w:contextualSpacing w:val="1"/>
        <w:jc w:val="both"/>
        <w:rPr>
          <w:rFonts w:ascii="Arial" w:hAnsi="Arial" w:eastAsia="Arial" w:cs="Arial"/>
          <w:b w:val="0"/>
          <w:bCs w:val="0"/>
          <w:i w:val="0"/>
          <w:iCs w:val="0"/>
          <w:caps w:val="0"/>
          <w:smallCaps w:val="0"/>
          <w:noProof w:val="0"/>
          <w:color w:val="000000" w:themeColor="text1" w:themeTint="FF" w:themeShade="FF"/>
          <w:sz w:val="22"/>
          <w:szCs w:val="22"/>
          <w:lang w:val="es-ES"/>
        </w:rPr>
      </w:pPr>
    </w:p>
    <w:tbl>
      <w:tblPr>
        <w:tblStyle w:val="Tablanormal"/>
        <w:bidiVisual w:val="0"/>
        <w:tblW w:w="0" w:type="auto"/>
        <w:tblBorders>
          <w:top w:val="single" w:sz="6"/>
          <w:left w:val="single" w:sz="6"/>
          <w:bottom w:val="single" w:sz="6"/>
          <w:right w:val="single" w:sz="6"/>
        </w:tblBorders>
        <w:tblLook w:val="06A0" w:firstRow="1" w:lastRow="0" w:firstColumn="1" w:lastColumn="0" w:noHBand="1" w:noVBand="1"/>
      </w:tblPr>
      <w:tblGrid>
        <w:gridCol w:w="2025"/>
        <w:gridCol w:w="3300"/>
        <w:gridCol w:w="3015"/>
      </w:tblGrid>
      <w:tr w:rsidR="6B99CC38" w:rsidTr="2C1FE1A2" w14:paraId="617E4863">
        <w:trPr>
          <w:trHeight w:val="285"/>
        </w:trPr>
        <w:tc>
          <w:tcPr>
            <w:tcW w:w="2025" w:type="dxa"/>
            <w:tcBorders>
              <w:top w:val="single" w:color="000000" w:themeColor="text1" w:sz="6"/>
              <w:left w:val="single" w:color="000000" w:themeColor="text1" w:sz="6"/>
              <w:bottom w:val="nil"/>
              <w:right w:val="nil"/>
            </w:tcBorders>
            <w:tcMar>
              <w:top w:w="15" w:type="dxa"/>
              <w:left w:w="15" w:type="dxa"/>
              <w:right w:w="15" w:type="dxa"/>
            </w:tcMar>
            <w:vAlign w:val="bottom"/>
          </w:tcPr>
          <w:p w:rsidR="6B99CC38" w:rsidP="21E7C574" w:rsidRDefault="6B99CC38" w14:paraId="77585CA3" w14:textId="422477A6">
            <w:pPr>
              <w:spacing w:before="0" w:beforeAutospacing="off" w:after="0" w:afterAutospacing="off" w:line="240" w:lineRule="auto"/>
              <w:jc w:val="center"/>
              <w:rPr>
                <w:rFonts w:ascii="Calibri" w:hAnsi="Calibri" w:eastAsia="Calibri" w:cs="Calibri"/>
                <w:b w:val="0"/>
                <w:bCs w:val="0"/>
                <w:i w:val="0"/>
                <w:iCs w:val="0"/>
                <w:color w:val="000000" w:themeColor="text1" w:themeTint="FF" w:themeShade="FF"/>
                <w:sz w:val="22"/>
                <w:szCs w:val="22"/>
              </w:rPr>
            </w:pPr>
            <w:r w:rsidRPr="21E7C574" w:rsidR="6B99CC38">
              <w:rPr>
                <w:rFonts w:ascii="Calibri" w:hAnsi="Calibri" w:eastAsia="Calibri" w:cs="Calibri"/>
                <w:b w:val="1"/>
                <w:bCs w:val="1"/>
                <w:i w:val="0"/>
                <w:iCs w:val="0"/>
                <w:strike w:val="0"/>
                <w:dstrike w:val="0"/>
                <w:color w:val="000000" w:themeColor="text1" w:themeTint="FF" w:themeShade="FF"/>
                <w:sz w:val="22"/>
                <w:szCs w:val="22"/>
                <w:u w:val="none"/>
                <w:lang w:val="es-ES"/>
              </w:rPr>
              <w:t>AÑO</w:t>
            </w:r>
          </w:p>
        </w:tc>
        <w:tc>
          <w:tcPr>
            <w:tcW w:w="3300" w:type="dxa"/>
            <w:tcBorders>
              <w:top w:val="single" w:color="000000" w:themeColor="text1" w:sz="6"/>
              <w:left w:val="nil"/>
              <w:bottom w:val="nil"/>
              <w:right w:val="nil"/>
            </w:tcBorders>
            <w:tcMar>
              <w:top w:w="15" w:type="dxa"/>
              <w:left w:w="15" w:type="dxa"/>
              <w:right w:w="15" w:type="dxa"/>
            </w:tcMar>
            <w:vAlign w:val="bottom"/>
          </w:tcPr>
          <w:p w:rsidR="6B99CC38" w:rsidP="21E7C574" w:rsidRDefault="6B99CC38" w14:paraId="323B58B5" w14:textId="63CA0891">
            <w:pPr>
              <w:spacing w:before="0" w:beforeAutospacing="off" w:after="0" w:afterAutospacing="off" w:line="240" w:lineRule="auto"/>
              <w:jc w:val="center"/>
              <w:rPr>
                <w:rFonts w:ascii="Calibri" w:hAnsi="Calibri" w:eastAsia="Calibri" w:cs="Calibri"/>
                <w:b w:val="0"/>
                <w:bCs w:val="0"/>
                <w:i w:val="0"/>
                <w:iCs w:val="0"/>
                <w:color w:val="000000" w:themeColor="text1" w:themeTint="FF" w:themeShade="FF"/>
                <w:sz w:val="22"/>
                <w:szCs w:val="22"/>
              </w:rPr>
            </w:pPr>
            <w:r w:rsidRPr="21E7C574" w:rsidR="6B99CC38">
              <w:rPr>
                <w:rFonts w:ascii="Calibri" w:hAnsi="Calibri" w:eastAsia="Calibri" w:cs="Calibri"/>
                <w:b w:val="1"/>
                <w:bCs w:val="1"/>
                <w:i w:val="0"/>
                <w:iCs w:val="0"/>
                <w:strike w:val="0"/>
                <w:dstrike w:val="0"/>
                <w:color w:val="000000" w:themeColor="text1" w:themeTint="FF" w:themeShade="FF"/>
                <w:sz w:val="22"/>
                <w:szCs w:val="22"/>
                <w:u w:val="none"/>
                <w:lang w:val="es-ES"/>
              </w:rPr>
              <w:t>VARIACION DEL SMMLV</w:t>
            </w:r>
          </w:p>
        </w:tc>
        <w:tc>
          <w:tcPr>
            <w:tcW w:w="3015" w:type="dxa"/>
            <w:tcBorders>
              <w:top w:val="single" w:color="000000" w:themeColor="text1" w:sz="6"/>
              <w:left w:val="nil"/>
              <w:bottom w:val="nil"/>
              <w:right w:val="single" w:color="000000" w:themeColor="text1" w:sz="6"/>
            </w:tcBorders>
            <w:tcMar>
              <w:top w:w="15" w:type="dxa"/>
              <w:left w:w="15" w:type="dxa"/>
              <w:right w:w="15" w:type="dxa"/>
            </w:tcMar>
            <w:vAlign w:val="bottom"/>
          </w:tcPr>
          <w:p w:rsidR="6B99CC38" w:rsidP="21E7C574" w:rsidRDefault="6B99CC38" w14:paraId="01A12BF0" w14:textId="63602397">
            <w:pPr>
              <w:spacing w:before="0" w:beforeAutospacing="off" w:after="0" w:afterAutospacing="off" w:line="240" w:lineRule="auto"/>
              <w:jc w:val="center"/>
              <w:rPr>
                <w:rFonts w:ascii="Calibri" w:hAnsi="Calibri" w:eastAsia="Calibri" w:cs="Calibri"/>
                <w:b w:val="0"/>
                <w:bCs w:val="0"/>
                <w:i w:val="0"/>
                <w:iCs w:val="0"/>
                <w:color w:val="000000" w:themeColor="text1" w:themeTint="FF" w:themeShade="FF"/>
                <w:sz w:val="22"/>
                <w:szCs w:val="22"/>
              </w:rPr>
            </w:pPr>
            <w:r w:rsidRPr="21E7C574" w:rsidR="6B99CC38">
              <w:rPr>
                <w:rFonts w:ascii="Calibri" w:hAnsi="Calibri" w:eastAsia="Calibri" w:cs="Calibri"/>
                <w:b w:val="1"/>
                <w:bCs w:val="1"/>
                <w:i w:val="0"/>
                <w:iCs w:val="0"/>
                <w:strike w:val="0"/>
                <w:dstrike w:val="0"/>
                <w:color w:val="000000" w:themeColor="text1" w:themeTint="FF" w:themeShade="FF"/>
                <w:sz w:val="22"/>
                <w:szCs w:val="22"/>
                <w:u w:val="none"/>
                <w:lang w:val="es-ES"/>
              </w:rPr>
              <w:t>PORCENTAJE DE VARIACION</w:t>
            </w:r>
          </w:p>
        </w:tc>
      </w:tr>
      <w:tr w:rsidR="6B99CC38" w:rsidTr="2C1FE1A2" w14:paraId="04BCB26E">
        <w:trPr>
          <w:trHeight w:val="285"/>
        </w:trPr>
        <w:tc>
          <w:tcPr>
            <w:tcW w:w="2025" w:type="dxa"/>
            <w:tcBorders>
              <w:top w:val="nil"/>
              <w:left w:val="single" w:color="000000" w:themeColor="text1" w:sz="6"/>
              <w:bottom w:val="nil"/>
              <w:right w:val="nil"/>
            </w:tcBorders>
            <w:tcMar>
              <w:top w:w="15" w:type="dxa"/>
              <w:left w:w="15" w:type="dxa"/>
              <w:right w:w="15" w:type="dxa"/>
            </w:tcMar>
            <w:vAlign w:val="bottom"/>
          </w:tcPr>
          <w:p w:rsidR="6B99CC38" w:rsidP="21E7C574" w:rsidRDefault="6B99CC38" w14:paraId="4B751A2F" w14:textId="4216B96E">
            <w:pPr>
              <w:spacing w:before="0" w:beforeAutospacing="off" w:after="0" w:afterAutospacing="off" w:line="240" w:lineRule="auto"/>
              <w:jc w:val="center"/>
              <w:rPr>
                <w:rFonts w:ascii="Calibri" w:hAnsi="Calibri" w:eastAsia="Calibri" w:cs="Calibri"/>
                <w:b w:val="0"/>
                <w:bCs w:val="0"/>
                <w:i w:val="0"/>
                <w:iCs w:val="0"/>
                <w:color w:val="000000" w:themeColor="text1" w:themeTint="FF" w:themeShade="FF"/>
                <w:sz w:val="22"/>
                <w:szCs w:val="22"/>
              </w:rPr>
            </w:pPr>
            <w:r w:rsidRPr="21E7C574" w:rsidR="6B99CC38">
              <w:rPr>
                <w:rFonts w:ascii="Calibri" w:hAnsi="Calibri" w:eastAsia="Calibri" w:cs="Calibri"/>
                <w:b w:val="0"/>
                <w:bCs w:val="0"/>
                <w:i w:val="0"/>
                <w:iCs w:val="0"/>
                <w:strike w:val="0"/>
                <w:dstrike w:val="0"/>
                <w:color w:val="000000" w:themeColor="text1" w:themeTint="FF" w:themeShade="FF"/>
                <w:sz w:val="22"/>
                <w:szCs w:val="22"/>
                <w:u w:val="none"/>
                <w:lang w:val="es-ES"/>
              </w:rPr>
              <w:t>2021</w:t>
            </w:r>
          </w:p>
        </w:tc>
        <w:tc>
          <w:tcPr>
            <w:tcW w:w="3300" w:type="dxa"/>
            <w:tcBorders>
              <w:top w:val="nil"/>
              <w:left w:val="nil"/>
              <w:bottom w:val="nil"/>
              <w:right w:val="nil"/>
            </w:tcBorders>
            <w:tcMar>
              <w:top w:w="15" w:type="dxa"/>
              <w:left w:w="15" w:type="dxa"/>
              <w:right w:w="15" w:type="dxa"/>
            </w:tcMar>
            <w:vAlign w:val="bottom"/>
          </w:tcPr>
          <w:p w:rsidR="6B99CC38" w:rsidP="21E7C574" w:rsidRDefault="6B99CC38" w14:paraId="19B1769E" w14:textId="49C1B390">
            <w:pPr>
              <w:spacing w:before="0" w:beforeAutospacing="off" w:after="0" w:afterAutospacing="off" w:line="240" w:lineRule="auto"/>
              <w:jc w:val="center"/>
              <w:rPr>
                <w:rFonts w:ascii="Calibri" w:hAnsi="Calibri" w:eastAsia="Calibri" w:cs="Calibri"/>
                <w:b w:val="0"/>
                <w:bCs w:val="0"/>
                <w:i w:val="0"/>
                <w:iCs w:val="0"/>
                <w:color w:val="000000" w:themeColor="text1" w:themeTint="FF" w:themeShade="FF"/>
                <w:sz w:val="22"/>
                <w:szCs w:val="22"/>
              </w:rPr>
            </w:pPr>
            <w:r w:rsidRPr="21E7C574" w:rsidR="6B99CC38">
              <w:rPr>
                <w:rFonts w:ascii="Calibri" w:hAnsi="Calibri" w:eastAsia="Calibri" w:cs="Calibri"/>
                <w:b w:val="0"/>
                <w:bCs w:val="0"/>
                <w:i w:val="0"/>
                <w:iCs w:val="0"/>
                <w:strike w:val="0"/>
                <w:dstrike w:val="0"/>
                <w:color w:val="000000" w:themeColor="text1" w:themeTint="FF" w:themeShade="FF"/>
                <w:sz w:val="22"/>
                <w:szCs w:val="22"/>
                <w:u w:val="none"/>
                <w:lang w:val="es-ES"/>
              </w:rPr>
              <w:t>908.526</w:t>
            </w:r>
          </w:p>
        </w:tc>
        <w:tc>
          <w:tcPr>
            <w:tcW w:w="3015" w:type="dxa"/>
            <w:tcBorders>
              <w:top w:val="nil"/>
              <w:left w:val="nil"/>
              <w:bottom w:val="nil"/>
              <w:right w:val="single" w:color="000000" w:themeColor="text1" w:sz="6"/>
            </w:tcBorders>
            <w:tcMar>
              <w:top w:w="15" w:type="dxa"/>
              <w:left w:w="15" w:type="dxa"/>
              <w:right w:w="15" w:type="dxa"/>
            </w:tcMar>
            <w:vAlign w:val="bottom"/>
          </w:tcPr>
          <w:p w:rsidR="6B99CC38" w:rsidP="21E7C574" w:rsidRDefault="6B99CC38" w14:paraId="1E23A9B5" w14:textId="54BD7599">
            <w:pPr>
              <w:spacing w:before="0" w:beforeAutospacing="off" w:after="0" w:afterAutospacing="off" w:line="240" w:lineRule="auto"/>
              <w:jc w:val="center"/>
              <w:rPr>
                <w:rFonts w:ascii="Calibri" w:hAnsi="Calibri" w:eastAsia="Calibri" w:cs="Calibri"/>
                <w:b w:val="0"/>
                <w:bCs w:val="0"/>
                <w:i w:val="0"/>
                <w:iCs w:val="0"/>
                <w:color w:val="000000" w:themeColor="text1" w:themeTint="FF" w:themeShade="FF"/>
                <w:sz w:val="22"/>
                <w:szCs w:val="22"/>
              </w:rPr>
            </w:pPr>
            <w:r w:rsidRPr="21E7C574" w:rsidR="6B99CC38">
              <w:rPr>
                <w:rFonts w:ascii="Calibri" w:hAnsi="Calibri" w:eastAsia="Calibri" w:cs="Calibri"/>
                <w:b w:val="0"/>
                <w:bCs w:val="0"/>
                <w:i w:val="0"/>
                <w:iCs w:val="0"/>
                <w:strike w:val="0"/>
                <w:dstrike w:val="0"/>
                <w:color w:val="000000" w:themeColor="text1" w:themeTint="FF" w:themeShade="FF"/>
                <w:sz w:val="22"/>
                <w:szCs w:val="22"/>
                <w:u w:val="none"/>
                <w:lang w:val="es-ES"/>
              </w:rPr>
              <w:t>3,50%</w:t>
            </w:r>
          </w:p>
        </w:tc>
      </w:tr>
      <w:tr w:rsidR="6B99CC38" w:rsidTr="2C1FE1A2" w14:paraId="1F28ACF8">
        <w:trPr>
          <w:trHeight w:val="285"/>
        </w:trPr>
        <w:tc>
          <w:tcPr>
            <w:tcW w:w="2025" w:type="dxa"/>
            <w:tcBorders>
              <w:top w:val="nil"/>
              <w:left w:val="single" w:color="000000" w:themeColor="text1" w:sz="6"/>
              <w:bottom w:val="nil"/>
              <w:right w:val="nil"/>
            </w:tcBorders>
            <w:tcMar>
              <w:top w:w="15" w:type="dxa"/>
              <w:left w:w="15" w:type="dxa"/>
              <w:right w:w="15" w:type="dxa"/>
            </w:tcMar>
            <w:vAlign w:val="bottom"/>
          </w:tcPr>
          <w:p w:rsidR="6B99CC38" w:rsidP="21E7C574" w:rsidRDefault="6B99CC38" w14:paraId="50DAF483" w14:textId="5F9B15BB">
            <w:pPr>
              <w:spacing w:before="0" w:beforeAutospacing="off" w:after="0" w:afterAutospacing="off" w:line="240" w:lineRule="auto"/>
              <w:jc w:val="center"/>
              <w:rPr>
                <w:rFonts w:ascii="Calibri" w:hAnsi="Calibri" w:eastAsia="Calibri" w:cs="Calibri"/>
                <w:b w:val="0"/>
                <w:bCs w:val="0"/>
                <w:i w:val="0"/>
                <w:iCs w:val="0"/>
                <w:color w:val="000000" w:themeColor="text1" w:themeTint="FF" w:themeShade="FF"/>
                <w:sz w:val="22"/>
                <w:szCs w:val="22"/>
              </w:rPr>
            </w:pPr>
            <w:r w:rsidRPr="21E7C574" w:rsidR="6B99CC38">
              <w:rPr>
                <w:rFonts w:ascii="Calibri" w:hAnsi="Calibri" w:eastAsia="Calibri" w:cs="Calibri"/>
                <w:b w:val="0"/>
                <w:bCs w:val="0"/>
                <w:i w:val="0"/>
                <w:iCs w:val="0"/>
                <w:strike w:val="0"/>
                <w:dstrike w:val="0"/>
                <w:color w:val="000000" w:themeColor="text1" w:themeTint="FF" w:themeShade="FF"/>
                <w:sz w:val="22"/>
                <w:szCs w:val="22"/>
                <w:u w:val="none"/>
                <w:lang w:val="es-ES"/>
              </w:rPr>
              <w:t>2022</w:t>
            </w:r>
          </w:p>
        </w:tc>
        <w:tc>
          <w:tcPr>
            <w:tcW w:w="3300" w:type="dxa"/>
            <w:tcBorders>
              <w:top w:val="nil"/>
              <w:left w:val="nil"/>
              <w:bottom w:val="nil"/>
              <w:right w:val="nil"/>
            </w:tcBorders>
            <w:tcMar>
              <w:top w:w="15" w:type="dxa"/>
              <w:left w:w="15" w:type="dxa"/>
              <w:right w:w="15" w:type="dxa"/>
            </w:tcMar>
            <w:vAlign w:val="bottom"/>
          </w:tcPr>
          <w:p w:rsidR="6B99CC38" w:rsidP="21E7C574" w:rsidRDefault="6B99CC38" w14:paraId="1E97E992" w14:textId="3A915A01">
            <w:pPr>
              <w:spacing w:before="0" w:beforeAutospacing="off" w:after="0" w:afterAutospacing="off" w:line="240" w:lineRule="auto"/>
              <w:jc w:val="center"/>
              <w:rPr>
                <w:rFonts w:ascii="Calibri" w:hAnsi="Calibri" w:eastAsia="Calibri" w:cs="Calibri"/>
                <w:b w:val="0"/>
                <w:bCs w:val="0"/>
                <w:i w:val="0"/>
                <w:iCs w:val="0"/>
                <w:color w:val="000000" w:themeColor="text1" w:themeTint="FF" w:themeShade="FF"/>
                <w:sz w:val="22"/>
                <w:szCs w:val="22"/>
              </w:rPr>
            </w:pPr>
            <w:r w:rsidRPr="21E7C574" w:rsidR="6B99CC38">
              <w:rPr>
                <w:rFonts w:ascii="Calibri" w:hAnsi="Calibri" w:eastAsia="Calibri" w:cs="Calibri"/>
                <w:b w:val="0"/>
                <w:bCs w:val="0"/>
                <w:i w:val="0"/>
                <w:iCs w:val="0"/>
                <w:strike w:val="0"/>
                <w:dstrike w:val="0"/>
                <w:color w:val="000000" w:themeColor="text1" w:themeTint="FF" w:themeShade="FF"/>
                <w:sz w:val="22"/>
                <w:szCs w:val="22"/>
                <w:u w:val="none"/>
                <w:lang w:val="es-ES"/>
              </w:rPr>
              <w:t>1.000.000</w:t>
            </w:r>
          </w:p>
        </w:tc>
        <w:tc>
          <w:tcPr>
            <w:tcW w:w="3015" w:type="dxa"/>
            <w:tcBorders>
              <w:top w:val="nil"/>
              <w:left w:val="nil"/>
              <w:bottom w:val="nil"/>
              <w:right w:val="single" w:color="000000" w:themeColor="text1" w:sz="6"/>
            </w:tcBorders>
            <w:tcMar>
              <w:top w:w="15" w:type="dxa"/>
              <w:left w:w="15" w:type="dxa"/>
              <w:right w:w="15" w:type="dxa"/>
            </w:tcMar>
            <w:vAlign w:val="bottom"/>
          </w:tcPr>
          <w:p w:rsidR="6B99CC38" w:rsidP="21E7C574" w:rsidRDefault="6B99CC38" w14:paraId="59D5C348" w14:textId="0D538CDA">
            <w:pPr>
              <w:spacing w:before="0" w:beforeAutospacing="off" w:after="0" w:afterAutospacing="off" w:line="240" w:lineRule="auto"/>
              <w:jc w:val="center"/>
              <w:rPr>
                <w:rFonts w:ascii="Calibri" w:hAnsi="Calibri" w:eastAsia="Calibri" w:cs="Calibri"/>
                <w:b w:val="0"/>
                <w:bCs w:val="0"/>
                <w:i w:val="0"/>
                <w:iCs w:val="0"/>
                <w:color w:val="000000" w:themeColor="text1" w:themeTint="FF" w:themeShade="FF"/>
                <w:sz w:val="22"/>
                <w:szCs w:val="22"/>
              </w:rPr>
            </w:pPr>
            <w:r w:rsidRPr="21E7C574" w:rsidR="6B99CC38">
              <w:rPr>
                <w:rFonts w:ascii="Calibri" w:hAnsi="Calibri" w:eastAsia="Calibri" w:cs="Calibri"/>
                <w:b w:val="0"/>
                <w:bCs w:val="0"/>
                <w:i w:val="0"/>
                <w:iCs w:val="0"/>
                <w:strike w:val="0"/>
                <w:dstrike w:val="0"/>
                <w:color w:val="000000" w:themeColor="text1" w:themeTint="FF" w:themeShade="FF"/>
                <w:sz w:val="22"/>
                <w:szCs w:val="22"/>
                <w:u w:val="none"/>
                <w:lang w:val="es-ES"/>
              </w:rPr>
              <w:t>10,07%</w:t>
            </w:r>
          </w:p>
        </w:tc>
      </w:tr>
      <w:tr w:rsidR="6B99CC38" w:rsidTr="2C1FE1A2" w14:paraId="453FE716">
        <w:trPr>
          <w:trHeight w:val="285"/>
        </w:trPr>
        <w:tc>
          <w:tcPr>
            <w:tcW w:w="2025" w:type="dxa"/>
            <w:tcBorders>
              <w:top w:val="nil"/>
              <w:left w:val="single" w:color="000000" w:themeColor="text1" w:sz="6"/>
              <w:bottom w:val="nil"/>
              <w:right w:val="nil"/>
            </w:tcBorders>
            <w:tcMar>
              <w:top w:w="15" w:type="dxa"/>
              <w:left w:w="15" w:type="dxa"/>
              <w:right w:w="15" w:type="dxa"/>
            </w:tcMar>
            <w:vAlign w:val="bottom"/>
          </w:tcPr>
          <w:p w:rsidR="6B99CC38" w:rsidP="21E7C574" w:rsidRDefault="6B99CC38" w14:paraId="3620FF24" w14:textId="64B6080C">
            <w:pPr>
              <w:spacing w:before="0" w:beforeAutospacing="off" w:after="0" w:afterAutospacing="off" w:line="240" w:lineRule="auto"/>
              <w:jc w:val="center"/>
              <w:rPr>
                <w:rFonts w:ascii="Calibri" w:hAnsi="Calibri" w:eastAsia="Calibri" w:cs="Calibri"/>
                <w:b w:val="0"/>
                <w:bCs w:val="0"/>
                <w:i w:val="0"/>
                <w:iCs w:val="0"/>
                <w:color w:val="000000" w:themeColor="text1" w:themeTint="FF" w:themeShade="FF"/>
                <w:sz w:val="22"/>
                <w:szCs w:val="22"/>
              </w:rPr>
            </w:pPr>
            <w:r w:rsidRPr="21E7C574" w:rsidR="6B99CC38">
              <w:rPr>
                <w:rFonts w:ascii="Calibri" w:hAnsi="Calibri" w:eastAsia="Calibri" w:cs="Calibri"/>
                <w:b w:val="0"/>
                <w:bCs w:val="0"/>
                <w:i w:val="0"/>
                <w:iCs w:val="0"/>
                <w:strike w:val="0"/>
                <w:dstrike w:val="0"/>
                <w:color w:val="000000" w:themeColor="text1" w:themeTint="FF" w:themeShade="FF"/>
                <w:sz w:val="22"/>
                <w:szCs w:val="22"/>
                <w:u w:val="none"/>
                <w:lang w:val="es-ES"/>
              </w:rPr>
              <w:t>2023</w:t>
            </w:r>
          </w:p>
        </w:tc>
        <w:tc>
          <w:tcPr>
            <w:tcW w:w="3300" w:type="dxa"/>
            <w:tcBorders>
              <w:top w:val="nil"/>
              <w:left w:val="nil"/>
              <w:bottom w:val="nil"/>
              <w:right w:val="nil"/>
            </w:tcBorders>
            <w:tcMar>
              <w:top w:w="15" w:type="dxa"/>
              <w:left w:w="15" w:type="dxa"/>
              <w:right w:w="15" w:type="dxa"/>
            </w:tcMar>
            <w:vAlign w:val="bottom"/>
          </w:tcPr>
          <w:p w:rsidR="6B99CC38" w:rsidP="21E7C574" w:rsidRDefault="6B99CC38" w14:paraId="030E17C3" w14:textId="2F98D119">
            <w:pPr>
              <w:spacing w:before="0" w:beforeAutospacing="off" w:after="0" w:afterAutospacing="off" w:line="240" w:lineRule="auto"/>
              <w:jc w:val="center"/>
              <w:rPr>
                <w:rFonts w:ascii="Calibri" w:hAnsi="Calibri" w:eastAsia="Calibri" w:cs="Calibri"/>
                <w:b w:val="0"/>
                <w:bCs w:val="0"/>
                <w:i w:val="0"/>
                <w:iCs w:val="0"/>
                <w:color w:val="000000" w:themeColor="text1" w:themeTint="FF" w:themeShade="FF"/>
                <w:sz w:val="22"/>
                <w:szCs w:val="22"/>
              </w:rPr>
            </w:pPr>
            <w:r w:rsidRPr="21E7C574" w:rsidR="6B99CC38">
              <w:rPr>
                <w:rFonts w:ascii="Calibri" w:hAnsi="Calibri" w:eastAsia="Calibri" w:cs="Calibri"/>
                <w:b w:val="0"/>
                <w:bCs w:val="0"/>
                <w:i w:val="0"/>
                <w:iCs w:val="0"/>
                <w:strike w:val="0"/>
                <w:dstrike w:val="0"/>
                <w:color w:val="000000" w:themeColor="text1" w:themeTint="FF" w:themeShade="FF"/>
                <w:sz w:val="22"/>
                <w:szCs w:val="22"/>
                <w:u w:val="none"/>
                <w:lang w:val="es-ES"/>
              </w:rPr>
              <w:t>1.160.000</w:t>
            </w:r>
          </w:p>
        </w:tc>
        <w:tc>
          <w:tcPr>
            <w:tcW w:w="3015" w:type="dxa"/>
            <w:tcBorders>
              <w:top w:val="nil"/>
              <w:left w:val="nil"/>
              <w:bottom w:val="nil"/>
              <w:right w:val="single" w:color="000000" w:themeColor="text1" w:sz="6"/>
            </w:tcBorders>
            <w:tcMar>
              <w:top w:w="15" w:type="dxa"/>
              <w:left w:w="15" w:type="dxa"/>
              <w:right w:w="15" w:type="dxa"/>
            </w:tcMar>
            <w:vAlign w:val="bottom"/>
          </w:tcPr>
          <w:p w:rsidR="6B99CC38" w:rsidP="21E7C574" w:rsidRDefault="6B99CC38" w14:paraId="4343CA6D" w14:textId="51A1590C">
            <w:pPr>
              <w:spacing w:before="0" w:beforeAutospacing="off" w:after="0" w:afterAutospacing="off" w:line="240" w:lineRule="auto"/>
              <w:jc w:val="center"/>
              <w:rPr>
                <w:rFonts w:ascii="Calibri" w:hAnsi="Calibri" w:eastAsia="Calibri" w:cs="Calibri"/>
                <w:b w:val="0"/>
                <w:bCs w:val="0"/>
                <w:i w:val="0"/>
                <w:iCs w:val="0"/>
                <w:color w:val="000000" w:themeColor="text1" w:themeTint="FF" w:themeShade="FF"/>
                <w:sz w:val="22"/>
                <w:szCs w:val="22"/>
              </w:rPr>
            </w:pPr>
            <w:r w:rsidRPr="21E7C574" w:rsidR="6B99CC38">
              <w:rPr>
                <w:rFonts w:ascii="Calibri" w:hAnsi="Calibri" w:eastAsia="Calibri" w:cs="Calibri"/>
                <w:b w:val="0"/>
                <w:bCs w:val="0"/>
                <w:i w:val="0"/>
                <w:iCs w:val="0"/>
                <w:strike w:val="0"/>
                <w:dstrike w:val="0"/>
                <w:color w:val="000000" w:themeColor="text1" w:themeTint="FF" w:themeShade="FF"/>
                <w:sz w:val="22"/>
                <w:szCs w:val="22"/>
                <w:u w:val="none"/>
                <w:lang w:val="es-ES"/>
              </w:rPr>
              <w:t>16,00%</w:t>
            </w:r>
          </w:p>
        </w:tc>
      </w:tr>
      <w:tr w:rsidR="6B99CC38" w:rsidTr="2C1FE1A2" w14:paraId="3CE19AA5">
        <w:trPr>
          <w:trHeight w:val="285"/>
        </w:trPr>
        <w:tc>
          <w:tcPr>
            <w:tcW w:w="2025" w:type="dxa"/>
            <w:tcBorders>
              <w:top w:val="nil"/>
              <w:left w:val="single" w:color="000000" w:themeColor="text1" w:sz="6"/>
              <w:bottom w:val="nil"/>
              <w:right w:val="nil"/>
            </w:tcBorders>
            <w:tcMar>
              <w:top w:w="15" w:type="dxa"/>
              <w:left w:w="15" w:type="dxa"/>
              <w:right w:w="15" w:type="dxa"/>
            </w:tcMar>
            <w:vAlign w:val="bottom"/>
          </w:tcPr>
          <w:p w:rsidR="6B99CC38" w:rsidP="21E7C574" w:rsidRDefault="6B99CC38" w14:paraId="2A01FD2A" w14:textId="21E569D5">
            <w:pPr>
              <w:spacing w:before="0" w:beforeAutospacing="off" w:after="0" w:afterAutospacing="off" w:line="240" w:lineRule="auto"/>
              <w:jc w:val="center"/>
              <w:rPr>
                <w:rFonts w:ascii="Calibri" w:hAnsi="Calibri" w:eastAsia="Calibri" w:cs="Calibri"/>
                <w:b w:val="0"/>
                <w:bCs w:val="0"/>
                <w:i w:val="0"/>
                <w:iCs w:val="0"/>
                <w:color w:val="000000" w:themeColor="text1" w:themeTint="FF" w:themeShade="FF"/>
                <w:sz w:val="22"/>
                <w:szCs w:val="22"/>
              </w:rPr>
            </w:pPr>
            <w:r w:rsidRPr="21E7C574" w:rsidR="6B99CC38">
              <w:rPr>
                <w:rFonts w:ascii="Calibri" w:hAnsi="Calibri" w:eastAsia="Calibri" w:cs="Calibri"/>
                <w:b w:val="0"/>
                <w:bCs w:val="0"/>
                <w:i w:val="0"/>
                <w:iCs w:val="0"/>
                <w:strike w:val="0"/>
                <w:dstrike w:val="0"/>
                <w:color w:val="000000" w:themeColor="text1" w:themeTint="FF" w:themeShade="FF"/>
                <w:sz w:val="22"/>
                <w:szCs w:val="22"/>
                <w:u w:val="none"/>
                <w:lang w:val="es-ES"/>
              </w:rPr>
              <w:t>2024</w:t>
            </w:r>
          </w:p>
        </w:tc>
        <w:tc>
          <w:tcPr>
            <w:tcW w:w="3300" w:type="dxa"/>
            <w:tcBorders>
              <w:top w:val="nil"/>
              <w:left w:val="nil"/>
              <w:bottom w:val="nil"/>
              <w:right w:val="nil"/>
            </w:tcBorders>
            <w:tcMar>
              <w:top w:w="15" w:type="dxa"/>
              <w:left w:w="15" w:type="dxa"/>
              <w:right w:w="15" w:type="dxa"/>
            </w:tcMar>
            <w:vAlign w:val="bottom"/>
          </w:tcPr>
          <w:p w:rsidR="6B99CC38" w:rsidP="21E7C574" w:rsidRDefault="6B99CC38" w14:paraId="2062D3DB" w14:textId="26EC388C">
            <w:pPr>
              <w:spacing w:before="0" w:beforeAutospacing="off" w:after="0" w:afterAutospacing="off" w:line="240" w:lineRule="auto"/>
              <w:jc w:val="center"/>
              <w:rPr>
                <w:rFonts w:ascii="Calibri" w:hAnsi="Calibri" w:eastAsia="Calibri" w:cs="Calibri"/>
                <w:b w:val="0"/>
                <w:bCs w:val="0"/>
                <w:i w:val="0"/>
                <w:iCs w:val="0"/>
                <w:color w:val="000000" w:themeColor="text1" w:themeTint="FF" w:themeShade="FF"/>
                <w:sz w:val="22"/>
                <w:szCs w:val="22"/>
              </w:rPr>
            </w:pPr>
            <w:r w:rsidRPr="21E7C574" w:rsidR="6B99CC38">
              <w:rPr>
                <w:rFonts w:ascii="Calibri" w:hAnsi="Calibri" w:eastAsia="Calibri" w:cs="Calibri"/>
                <w:b w:val="0"/>
                <w:bCs w:val="0"/>
                <w:i w:val="0"/>
                <w:iCs w:val="0"/>
                <w:strike w:val="0"/>
                <w:dstrike w:val="0"/>
                <w:color w:val="000000" w:themeColor="text1" w:themeTint="FF" w:themeShade="FF"/>
                <w:sz w:val="22"/>
                <w:szCs w:val="22"/>
                <w:u w:val="none"/>
                <w:lang w:val="es-ES"/>
              </w:rPr>
              <w:t>1.300.000</w:t>
            </w:r>
          </w:p>
        </w:tc>
        <w:tc>
          <w:tcPr>
            <w:tcW w:w="3015" w:type="dxa"/>
            <w:tcBorders>
              <w:top w:val="nil"/>
              <w:left w:val="nil"/>
              <w:bottom w:val="nil"/>
              <w:right w:val="single" w:color="000000" w:themeColor="text1" w:sz="6"/>
            </w:tcBorders>
            <w:tcMar>
              <w:top w:w="15" w:type="dxa"/>
              <w:left w:w="15" w:type="dxa"/>
              <w:right w:w="15" w:type="dxa"/>
            </w:tcMar>
            <w:vAlign w:val="bottom"/>
          </w:tcPr>
          <w:p w:rsidR="6B99CC38" w:rsidP="21E7C574" w:rsidRDefault="6B99CC38" w14:paraId="356415BF" w14:textId="18FF4DF5">
            <w:pPr>
              <w:spacing w:before="0" w:beforeAutospacing="off" w:after="0" w:afterAutospacing="off" w:line="240" w:lineRule="auto"/>
              <w:jc w:val="center"/>
              <w:rPr>
                <w:rFonts w:ascii="Calibri" w:hAnsi="Calibri" w:eastAsia="Calibri" w:cs="Calibri"/>
                <w:b w:val="0"/>
                <w:bCs w:val="0"/>
                <w:i w:val="0"/>
                <w:iCs w:val="0"/>
                <w:color w:val="000000" w:themeColor="text1" w:themeTint="FF" w:themeShade="FF"/>
                <w:sz w:val="22"/>
                <w:szCs w:val="22"/>
              </w:rPr>
            </w:pPr>
            <w:r w:rsidRPr="21E7C574" w:rsidR="6B99CC38">
              <w:rPr>
                <w:rFonts w:ascii="Calibri" w:hAnsi="Calibri" w:eastAsia="Calibri" w:cs="Calibri"/>
                <w:b w:val="0"/>
                <w:bCs w:val="0"/>
                <w:i w:val="0"/>
                <w:iCs w:val="0"/>
                <w:strike w:val="0"/>
                <w:dstrike w:val="0"/>
                <w:color w:val="000000" w:themeColor="text1" w:themeTint="FF" w:themeShade="FF"/>
                <w:sz w:val="22"/>
                <w:szCs w:val="22"/>
                <w:u w:val="none"/>
                <w:lang w:val="es-ES"/>
              </w:rPr>
              <w:t>12,07%</w:t>
            </w:r>
          </w:p>
        </w:tc>
      </w:tr>
      <w:tr w:rsidR="6B99CC38" w:rsidTr="2C1FE1A2" w14:paraId="076333E1">
        <w:trPr>
          <w:trHeight w:val="285"/>
        </w:trPr>
        <w:tc>
          <w:tcPr>
            <w:tcW w:w="2025" w:type="dxa"/>
            <w:tcBorders>
              <w:top w:val="nil"/>
              <w:left w:val="single" w:color="000000" w:themeColor="text1" w:sz="6"/>
              <w:bottom w:val="nil"/>
              <w:right w:val="nil"/>
            </w:tcBorders>
            <w:tcMar>
              <w:top w:w="15" w:type="dxa"/>
              <w:left w:w="15" w:type="dxa"/>
              <w:right w:w="15" w:type="dxa"/>
            </w:tcMar>
            <w:vAlign w:val="bottom"/>
          </w:tcPr>
          <w:p w:rsidR="6B99CC38" w:rsidP="21E7C574" w:rsidRDefault="6B99CC38" w14:paraId="3653C963" w14:textId="793F561C">
            <w:pPr>
              <w:spacing w:before="0" w:beforeAutospacing="off" w:after="0" w:afterAutospacing="off" w:line="240" w:lineRule="auto"/>
              <w:jc w:val="center"/>
              <w:rPr>
                <w:rFonts w:ascii="Calibri" w:hAnsi="Calibri" w:eastAsia="Calibri" w:cs="Calibri"/>
                <w:b w:val="0"/>
                <w:bCs w:val="0"/>
                <w:i w:val="0"/>
                <w:iCs w:val="0"/>
                <w:color w:val="000000" w:themeColor="text1" w:themeTint="FF" w:themeShade="FF"/>
                <w:sz w:val="22"/>
                <w:szCs w:val="22"/>
              </w:rPr>
            </w:pPr>
            <w:r w:rsidRPr="21E7C574" w:rsidR="6B99CC38">
              <w:rPr>
                <w:rFonts w:ascii="Calibri" w:hAnsi="Calibri" w:eastAsia="Calibri" w:cs="Calibri"/>
                <w:b w:val="0"/>
                <w:bCs w:val="0"/>
                <w:i w:val="0"/>
                <w:iCs w:val="0"/>
                <w:strike w:val="0"/>
                <w:dstrike w:val="0"/>
                <w:color w:val="000000" w:themeColor="text1" w:themeTint="FF" w:themeShade="FF"/>
                <w:sz w:val="22"/>
                <w:szCs w:val="22"/>
                <w:u w:val="none"/>
                <w:lang w:val="es-ES"/>
              </w:rPr>
              <w:t>2025</w:t>
            </w:r>
          </w:p>
        </w:tc>
        <w:tc>
          <w:tcPr>
            <w:tcW w:w="3300" w:type="dxa"/>
            <w:tcBorders>
              <w:top w:val="nil"/>
              <w:left w:val="nil"/>
              <w:bottom w:val="nil"/>
              <w:right w:val="nil"/>
            </w:tcBorders>
            <w:tcMar>
              <w:top w:w="15" w:type="dxa"/>
              <w:left w:w="15" w:type="dxa"/>
              <w:right w:w="15" w:type="dxa"/>
            </w:tcMar>
            <w:vAlign w:val="bottom"/>
          </w:tcPr>
          <w:p w:rsidR="6B99CC38" w:rsidP="21E7C574" w:rsidRDefault="6B99CC38" w14:paraId="595BA89D" w14:textId="78850579">
            <w:pPr>
              <w:spacing w:before="0" w:beforeAutospacing="off" w:after="0" w:afterAutospacing="off" w:line="240" w:lineRule="auto"/>
              <w:jc w:val="center"/>
              <w:rPr>
                <w:rFonts w:ascii="Calibri" w:hAnsi="Calibri" w:eastAsia="Calibri" w:cs="Calibri"/>
                <w:b w:val="0"/>
                <w:bCs w:val="0"/>
                <w:i w:val="0"/>
                <w:iCs w:val="0"/>
                <w:color w:val="000000" w:themeColor="text1" w:themeTint="FF" w:themeShade="FF"/>
                <w:sz w:val="22"/>
                <w:szCs w:val="22"/>
              </w:rPr>
            </w:pPr>
            <w:r w:rsidRPr="21E7C574" w:rsidR="6B99CC38">
              <w:rPr>
                <w:rFonts w:ascii="Calibri" w:hAnsi="Calibri" w:eastAsia="Calibri" w:cs="Calibri"/>
                <w:b w:val="0"/>
                <w:bCs w:val="0"/>
                <w:i w:val="0"/>
                <w:iCs w:val="0"/>
                <w:strike w:val="0"/>
                <w:dstrike w:val="0"/>
                <w:color w:val="000000" w:themeColor="text1" w:themeTint="FF" w:themeShade="FF"/>
                <w:sz w:val="22"/>
                <w:szCs w:val="22"/>
                <w:u w:val="none"/>
                <w:lang w:val="es-ES"/>
              </w:rPr>
              <w:t>1.423.500</w:t>
            </w:r>
          </w:p>
        </w:tc>
        <w:tc>
          <w:tcPr>
            <w:tcW w:w="3015" w:type="dxa"/>
            <w:tcBorders>
              <w:top w:val="nil"/>
              <w:left w:val="nil"/>
              <w:bottom w:val="nil"/>
              <w:right w:val="single" w:color="000000" w:themeColor="text1" w:sz="6"/>
            </w:tcBorders>
            <w:tcMar>
              <w:top w:w="15" w:type="dxa"/>
              <w:left w:w="15" w:type="dxa"/>
              <w:right w:w="15" w:type="dxa"/>
            </w:tcMar>
            <w:vAlign w:val="bottom"/>
          </w:tcPr>
          <w:p w:rsidR="6B99CC38" w:rsidP="21E7C574" w:rsidRDefault="6B99CC38" w14:paraId="6FCC7ADB" w14:textId="030FE1AA">
            <w:pPr>
              <w:spacing w:before="0" w:beforeAutospacing="off" w:after="0" w:afterAutospacing="off" w:line="240" w:lineRule="auto"/>
              <w:jc w:val="center"/>
              <w:rPr>
                <w:rFonts w:ascii="Calibri" w:hAnsi="Calibri" w:eastAsia="Calibri" w:cs="Calibri"/>
                <w:b w:val="0"/>
                <w:bCs w:val="0"/>
                <w:i w:val="0"/>
                <w:iCs w:val="0"/>
                <w:color w:val="000000" w:themeColor="text1" w:themeTint="FF" w:themeShade="FF"/>
                <w:sz w:val="22"/>
                <w:szCs w:val="22"/>
              </w:rPr>
            </w:pPr>
            <w:r w:rsidRPr="21E7C574" w:rsidR="6B99CC38">
              <w:rPr>
                <w:rFonts w:ascii="Calibri" w:hAnsi="Calibri" w:eastAsia="Calibri" w:cs="Calibri"/>
                <w:b w:val="0"/>
                <w:bCs w:val="0"/>
                <w:i w:val="0"/>
                <w:iCs w:val="0"/>
                <w:strike w:val="0"/>
                <w:dstrike w:val="0"/>
                <w:color w:val="000000" w:themeColor="text1" w:themeTint="FF" w:themeShade="FF"/>
                <w:sz w:val="22"/>
                <w:szCs w:val="22"/>
                <w:u w:val="none"/>
                <w:lang w:val="es-ES"/>
              </w:rPr>
              <w:t>9,50%</w:t>
            </w:r>
          </w:p>
        </w:tc>
      </w:tr>
      <w:tr w:rsidR="6B99CC38" w:rsidTr="2C1FE1A2" w14:paraId="495B0463">
        <w:trPr>
          <w:trHeight w:val="285"/>
        </w:trPr>
        <w:tc>
          <w:tcPr>
            <w:tcW w:w="2025" w:type="dxa"/>
            <w:tcBorders>
              <w:top w:val="nil"/>
              <w:left w:val="single" w:color="000000" w:themeColor="text1" w:sz="6"/>
              <w:bottom w:val="single" w:color="000000" w:themeColor="text1" w:sz="6"/>
              <w:right w:val="nil"/>
            </w:tcBorders>
            <w:tcMar>
              <w:top w:w="15" w:type="dxa"/>
              <w:left w:w="15" w:type="dxa"/>
              <w:right w:w="15" w:type="dxa"/>
            </w:tcMar>
            <w:vAlign w:val="bottom"/>
          </w:tcPr>
          <w:p w:rsidR="6B99CC38" w:rsidP="21E7C574" w:rsidRDefault="6B99CC38" w14:paraId="6ADAF65D" w14:textId="0E798F7D">
            <w:pPr>
              <w:spacing w:before="0" w:beforeAutospacing="off" w:after="0" w:afterAutospacing="off" w:line="240" w:lineRule="auto"/>
              <w:jc w:val="center"/>
              <w:rPr>
                <w:rFonts w:ascii="Calibri" w:hAnsi="Calibri" w:eastAsia="Calibri" w:cs="Calibri"/>
                <w:b w:val="0"/>
                <w:bCs w:val="0"/>
                <w:i w:val="0"/>
                <w:iCs w:val="0"/>
                <w:color w:val="000000" w:themeColor="text1" w:themeTint="FF" w:themeShade="FF"/>
                <w:sz w:val="22"/>
                <w:szCs w:val="22"/>
              </w:rPr>
            </w:pPr>
            <w:r w:rsidRPr="21E7C574" w:rsidR="6B99CC38">
              <w:rPr>
                <w:rFonts w:ascii="Calibri" w:hAnsi="Calibri" w:eastAsia="Calibri" w:cs="Calibri"/>
                <w:b w:val="0"/>
                <w:bCs w:val="0"/>
                <w:i w:val="0"/>
                <w:iCs w:val="0"/>
                <w:strike w:val="0"/>
                <w:dstrike w:val="0"/>
                <w:color w:val="000000" w:themeColor="text1" w:themeTint="FF" w:themeShade="FF"/>
                <w:sz w:val="22"/>
                <w:szCs w:val="22"/>
                <w:u w:val="none"/>
                <w:lang w:val="es-ES"/>
              </w:rPr>
              <w:t>2026</w:t>
            </w:r>
          </w:p>
        </w:tc>
        <w:tc>
          <w:tcPr>
            <w:tcW w:w="3300" w:type="dxa"/>
            <w:tcBorders>
              <w:top w:val="nil"/>
              <w:left w:val="nil"/>
              <w:bottom w:val="single" w:color="000000" w:themeColor="text1" w:sz="6"/>
              <w:right w:val="nil"/>
            </w:tcBorders>
            <w:tcMar>
              <w:top w:w="15" w:type="dxa"/>
              <w:left w:w="15" w:type="dxa"/>
              <w:right w:w="15" w:type="dxa"/>
            </w:tcMar>
            <w:vAlign w:val="bottom"/>
          </w:tcPr>
          <w:p w:rsidR="6B99CC38" w:rsidP="21E7C574" w:rsidRDefault="6B99CC38" w14:paraId="0C2E4838" w14:textId="7F1A50A9">
            <w:pPr>
              <w:spacing w:before="0" w:beforeAutospacing="off" w:after="0" w:afterAutospacing="off" w:line="240" w:lineRule="auto"/>
              <w:jc w:val="center"/>
              <w:rPr>
                <w:rFonts w:ascii="Calibri" w:hAnsi="Calibri" w:eastAsia="Calibri" w:cs="Calibri"/>
                <w:b w:val="0"/>
                <w:bCs w:val="0"/>
                <w:i w:val="0"/>
                <w:iCs w:val="0"/>
                <w:color w:val="000000" w:themeColor="text1" w:themeTint="FF" w:themeShade="FF"/>
                <w:sz w:val="22"/>
                <w:szCs w:val="22"/>
              </w:rPr>
            </w:pPr>
            <w:r w:rsidRPr="21E7C574" w:rsidR="6B99CC38">
              <w:rPr>
                <w:rFonts w:ascii="Calibri" w:hAnsi="Calibri" w:eastAsia="Calibri" w:cs="Calibri"/>
                <w:b w:val="0"/>
                <w:bCs w:val="0"/>
                <w:i w:val="0"/>
                <w:iCs w:val="0"/>
                <w:strike w:val="0"/>
                <w:dstrike w:val="0"/>
                <w:color w:val="000000" w:themeColor="text1" w:themeTint="FF" w:themeShade="FF"/>
                <w:sz w:val="22"/>
                <w:szCs w:val="22"/>
                <w:u w:val="none"/>
                <w:lang w:val="es-ES"/>
              </w:rPr>
              <w:t>1.750.905</w:t>
            </w:r>
          </w:p>
        </w:tc>
        <w:tc>
          <w:tcPr>
            <w:tcW w:w="3015" w:type="dxa"/>
            <w:tcBorders>
              <w:top w:val="nil"/>
              <w:left w:val="nil"/>
              <w:bottom w:val="single" w:color="000000" w:themeColor="text1" w:sz="6"/>
              <w:right w:val="single" w:color="000000" w:themeColor="text1" w:sz="6"/>
            </w:tcBorders>
            <w:tcMar>
              <w:top w:w="15" w:type="dxa"/>
              <w:left w:w="15" w:type="dxa"/>
              <w:right w:w="15" w:type="dxa"/>
            </w:tcMar>
            <w:vAlign w:val="bottom"/>
          </w:tcPr>
          <w:p w:rsidR="6B99CC38" w:rsidP="2C1FE1A2" w:rsidRDefault="6B99CC38" w14:paraId="2D576E01" w14:textId="186648EC">
            <w:pPr>
              <w:spacing w:before="0" w:beforeAutospacing="off" w:after="0" w:afterAutospacing="off" w:line="240" w:lineRule="auto"/>
              <w:jc w:val="center"/>
              <w:rPr>
                <w:rFonts w:ascii="Calibri" w:hAnsi="Calibri" w:eastAsia="Calibri" w:cs="Calibri"/>
                <w:b w:val="0"/>
                <w:bCs w:val="0"/>
                <w:i w:val="0"/>
                <w:iCs w:val="0"/>
                <w:color w:val="000000" w:themeColor="text1" w:themeTint="FF" w:themeShade="FF"/>
                <w:sz w:val="22"/>
                <w:szCs w:val="22"/>
              </w:rPr>
            </w:pPr>
            <w:r w:rsidRPr="2C1FE1A2" w:rsidR="6B99CC38">
              <w:rPr>
                <w:rFonts w:ascii="Calibri" w:hAnsi="Calibri" w:eastAsia="Calibri" w:cs="Calibri"/>
                <w:b w:val="0"/>
                <w:bCs w:val="0"/>
                <w:i w:val="0"/>
                <w:iCs w:val="0"/>
                <w:strike w:val="0"/>
                <w:dstrike w:val="0"/>
                <w:color w:val="000000" w:themeColor="text1" w:themeTint="FF" w:themeShade="FF"/>
                <w:sz w:val="22"/>
                <w:szCs w:val="22"/>
                <w:u w:val="none"/>
                <w:lang w:val="es-ES"/>
              </w:rPr>
              <w:t>23%</w:t>
            </w:r>
          </w:p>
        </w:tc>
      </w:tr>
    </w:tbl>
    <w:p w:rsidR="6B99CC38" w:rsidP="21E7C574" w:rsidRDefault="6B99CC38" w14:paraId="25864A05" w14:textId="57826B12">
      <w:pPr>
        <w:bidi w:val="0"/>
        <w:spacing w:after="0" w:line="240" w:lineRule="auto"/>
        <w:contextualSpacing w:val="1"/>
        <w:jc w:val="both"/>
        <w:rPr>
          <w:rFonts w:ascii="Arial" w:hAnsi="Arial" w:eastAsia="Arial" w:cs="Arial"/>
          <w:b w:val="0"/>
          <w:bCs w:val="0"/>
          <w:i w:val="0"/>
          <w:iCs w:val="0"/>
          <w:caps w:val="0"/>
          <w:smallCaps w:val="0"/>
          <w:noProof w:val="0"/>
          <w:color w:val="000000" w:themeColor="text1" w:themeTint="FF" w:themeShade="FF"/>
          <w:sz w:val="22"/>
          <w:szCs w:val="22"/>
          <w:lang w:val="es-ES"/>
        </w:rPr>
      </w:pPr>
      <w:r w:rsidR="6B99CC38">
        <w:drawing>
          <wp:anchor distT="0" distB="0" distL="114300" distR="114300" simplePos="0" relativeHeight="251658240" behindDoc="1" locked="0" layoutInCell="1" allowOverlap="1" wp14:anchorId="21C24DFD" wp14:editId="465F8D22">
            <wp:simplePos x="0" y="0"/>
            <wp:positionH relativeFrom="column">
              <wp:posOffset>247650</wp:posOffset>
            </wp:positionH>
            <wp:positionV relativeFrom="paragraph">
              <wp:posOffset>47625</wp:posOffset>
            </wp:positionV>
            <wp:extent cx="4591050" cy="2762250"/>
            <wp:effectExtent l="0" t="0" r="0" b="0"/>
            <wp:wrapNone/>
            <wp:docPr id="1559173235"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1559173235" name="Picture 1559173235"/>
                    <pic:cNvPicPr/>
                  </pic:nvPicPr>
                  <pic:blipFill>
                    <a:blip xmlns:r="http://schemas.openxmlformats.org/officeDocument/2006/relationships" r:embed="rId2088713455">
                      <a:extLst>
                        <a:ext uri="{28A0092B-C50C-407E-A947-70E740481C1C}">
                          <a14:useLocalDpi xmlns:a14="http://schemas.microsoft.com/office/drawing/2010/main"/>
                        </a:ext>
                      </a:extLst>
                    </a:blip>
                    <a:stretch>
                      <a:fillRect/>
                    </a:stretch>
                  </pic:blipFill>
                  <pic:spPr>
                    <a:xfrm>
                      <a:off x="0" y="0"/>
                      <a:ext cx="4591050" cy="2762250"/>
                    </a:xfrm>
                    <a:prstGeom prst="rect">
                      <a:avLst/>
                    </a:prstGeom>
                  </pic:spPr>
                </pic:pic>
              </a:graphicData>
            </a:graphic>
            <wp14:sizeRelH relativeFrom="page">
              <wp14:pctWidth>0</wp14:pctWidth>
            </wp14:sizeRelH>
            <wp14:sizeRelV relativeFrom="page">
              <wp14:pctHeight>0</wp14:pctHeight>
            </wp14:sizeRelV>
          </wp:anchor>
        </w:drawing>
      </w:r>
    </w:p>
    <w:p w:rsidR="6B99CC38" w:rsidP="6B99CC38" w:rsidRDefault="6B99CC38" w14:paraId="508D0C61" w14:textId="66366744">
      <w:pPr>
        <w:bidi w:val="0"/>
        <w:spacing w:after="0" w:line="240" w:lineRule="auto"/>
        <w:contextualSpacing w:val="1"/>
        <w:jc w:val="center"/>
      </w:pPr>
    </w:p>
    <w:p w:rsidR="6B99CC38" w:rsidP="21E7C574" w:rsidRDefault="6B99CC38" w14:paraId="1724E774" w14:textId="0E6AA115">
      <w:pPr>
        <w:bidi w:val="0"/>
        <w:spacing w:after="0" w:line="240" w:lineRule="auto"/>
        <w:contextualSpacing w:val="1"/>
        <w:jc w:val="both"/>
        <w:rPr>
          <w:rFonts w:ascii="Arial" w:hAnsi="Arial" w:eastAsia="Arial" w:cs="Arial"/>
          <w:b w:val="0"/>
          <w:bCs w:val="0"/>
          <w:i w:val="0"/>
          <w:iCs w:val="0"/>
          <w:caps w:val="0"/>
          <w:smallCaps w:val="0"/>
          <w:noProof w:val="0"/>
          <w:color w:val="000000" w:themeColor="text1" w:themeTint="FF" w:themeShade="FF"/>
          <w:sz w:val="22"/>
          <w:szCs w:val="22"/>
          <w:lang w:val="es-ES"/>
        </w:rPr>
      </w:pPr>
    </w:p>
    <w:p w:rsidR="6B99CC38" w:rsidP="21E7C574" w:rsidRDefault="6B99CC38" w14:paraId="1A0978E8" w14:textId="21787869">
      <w:pPr>
        <w:spacing w:after="0" w:line="240" w:lineRule="auto"/>
        <w:contextualSpacing w:val="1"/>
        <w:jc w:val="both"/>
        <w:rPr>
          <w:rFonts w:ascii="Arial" w:hAnsi="Arial" w:eastAsia="Arial" w:cs="Arial"/>
          <w:b w:val="0"/>
          <w:bCs w:val="0"/>
          <w:i w:val="0"/>
          <w:iCs w:val="0"/>
          <w:caps w:val="0"/>
          <w:smallCaps w:val="0"/>
          <w:noProof w:val="0"/>
          <w:color w:val="000000" w:themeColor="text1" w:themeTint="FF" w:themeShade="FF"/>
          <w:sz w:val="22"/>
          <w:szCs w:val="22"/>
          <w:lang w:val="es-ES"/>
        </w:rPr>
      </w:pPr>
    </w:p>
    <w:p w:rsidR="6B99CC38" w:rsidP="21E7C574" w:rsidRDefault="6B99CC38" w14:paraId="09E31BBB" w14:textId="325F0D7E">
      <w:pPr>
        <w:spacing w:after="0" w:line="240" w:lineRule="auto"/>
        <w:contextualSpacing w:val="1"/>
        <w:jc w:val="both"/>
        <w:rPr>
          <w:rFonts w:ascii="Arial" w:hAnsi="Arial" w:eastAsia="Arial" w:cs="Arial"/>
          <w:b w:val="0"/>
          <w:bCs w:val="0"/>
          <w:i w:val="0"/>
          <w:iCs w:val="0"/>
          <w:caps w:val="0"/>
          <w:smallCaps w:val="0"/>
          <w:noProof w:val="0"/>
          <w:color w:val="000000" w:themeColor="text1" w:themeTint="FF" w:themeShade="FF"/>
          <w:sz w:val="22"/>
          <w:szCs w:val="22"/>
          <w:lang w:val="es-ES"/>
        </w:rPr>
      </w:pPr>
    </w:p>
    <w:p w:rsidR="6B99CC38" w:rsidP="21E7C574" w:rsidRDefault="6B99CC38" w14:paraId="6A5390B1" w14:textId="2B3E886C">
      <w:pPr>
        <w:spacing w:after="0" w:line="240" w:lineRule="auto"/>
        <w:contextualSpacing w:val="1"/>
        <w:jc w:val="both"/>
        <w:rPr>
          <w:rFonts w:ascii="Arial" w:hAnsi="Arial" w:eastAsia="Arial" w:cs="Arial"/>
          <w:b w:val="0"/>
          <w:bCs w:val="0"/>
          <w:i w:val="0"/>
          <w:iCs w:val="0"/>
          <w:caps w:val="0"/>
          <w:smallCaps w:val="0"/>
          <w:noProof w:val="0"/>
          <w:color w:val="000000" w:themeColor="text1" w:themeTint="FF" w:themeShade="FF"/>
          <w:sz w:val="22"/>
          <w:szCs w:val="22"/>
          <w:lang w:val="es-ES"/>
        </w:rPr>
      </w:pPr>
    </w:p>
    <w:p w:rsidR="6B99CC38" w:rsidP="21E7C574" w:rsidRDefault="6B99CC38" w14:paraId="48151B39" w14:textId="14F3EEC5">
      <w:pPr>
        <w:spacing w:after="0" w:line="240" w:lineRule="auto"/>
        <w:contextualSpacing w:val="1"/>
        <w:jc w:val="both"/>
        <w:rPr>
          <w:rFonts w:ascii="Arial" w:hAnsi="Arial" w:eastAsia="Arial" w:cs="Arial"/>
          <w:b w:val="0"/>
          <w:bCs w:val="0"/>
          <w:i w:val="0"/>
          <w:iCs w:val="0"/>
          <w:caps w:val="0"/>
          <w:smallCaps w:val="0"/>
          <w:noProof w:val="0"/>
          <w:color w:val="000000" w:themeColor="text1" w:themeTint="FF" w:themeShade="FF"/>
          <w:sz w:val="22"/>
          <w:szCs w:val="22"/>
          <w:lang w:val="es-ES"/>
        </w:rPr>
      </w:pPr>
    </w:p>
    <w:p w:rsidR="6B99CC38" w:rsidP="21E7C574" w:rsidRDefault="6B99CC38" w14:paraId="683DBA9B" w14:textId="09D11CB6">
      <w:pPr>
        <w:spacing w:after="0" w:line="240" w:lineRule="auto"/>
        <w:contextualSpacing w:val="1"/>
        <w:jc w:val="both"/>
        <w:rPr>
          <w:rFonts w:ascii="Arial" w:hAnsi="Arial" w:eastAsia="Arial" w:cs="Arial"/>
          <w:b w:val="0"/>
          <w:bCs w:val="0"/>
          <w:i w:val="0"/>
          <w:iCs w:val="0"/>
          <w:caps w:val="0"/>
          <w:smallCaps w:val="0"/>
          <w:noProof w:val="0"/>
          <w:color w:val="000000" w:themeColor="text1" w:themeTint="FF" w:themeShade="FF"/>
          <w:sz w:val="22"/>
          <w:szCs w:val="22"/>
          <w:lang w:val="es-ES"/>
        </w:rPr>
      </w:pPr>
    </w:p>
    <w:p w:rsidR="6B99CC38" w:rsidP="21E7C574" w:rsidRDefault="6B99CC38" w14:paraId="5CFDE4C9" w14:textId="519ABA76">
      <w:pPr>
        <w:spacing w:after="0" w:line="240" w:lineRule="auto"/>
        <w:contextualSpacing w:val="1"/>
        <w:jc w:val="both"/>
        <w:rPr>
          <w:rFonts w:ascii="Arial" w:hAnsi="Arial" w:eastAsia="Arial" w:cs="Arial"/>
          <w:b w:val="0"/>
          <w:bCs w:val="0"/>
          <w:i w:val="0"/>
          <w:iCs w:val="0"/>
          <w:caps w:val="0"/>
          <w:smallCaps w:val="0"/>
          <w:noProof w:val="0"/>
          <w:color w:val="000000" w:themeColor="text1" w:themeTint="FF" w:themeShade="FF"/>
          <w:sz w:val="22"/>
          <w:szCs w:val="22"/>
          <w:lang w:val="es-ES"/>
        </w:rPr>
      </w:pPr>
    </w:p>
    <w:p w:rsidR="6B99CC38" w:rsidP="21E7C574" w:rsidRDefault="6B99CC38" w14:paraId="0FE7B818" w14:textId="4F11B965">
      <w:pPr>
        <w:spacing w:after="0" w:line="240" w:lineRule="auto"/>
        <w:contextualSpacing w:val="1"/>
        <w:jc w:val="both"/>
        <w:rPr>
          <w:rFonts w:ascii="Arial" w:hAnsi="Arial" w:eastAsia="Arial" w:cs="Arial"/>
          <w:b w:val="0"/>
          <w:bCs w:val="0"/>
          <w:i w:val="0"/>
          <w:iCs w:val="0"/>
          <w:caps w:val="0"/>
          <w:smallCaps w:val="0"/>
          <w:noProof w:val="0"/>
          <w:color w:val="000000" w:themeColor="text1" w:themeTint="FF" w:themeShade="FF"/>
          <w:sz w:val="22"/>
          <w:szCs w:val="22"/>
          <w:lang w:val="es-ES"/>
        </w:rPr>
      </w:pPr>
    </w:p>
    <w:p w:rsidR="6B99CC38" w:rsidP="21E7C574" w:rsidRDefault="6B99CC38" w14:paraId="552CC5B2" w14:textId="6DB390A3">
      <w:pPr>
        <w:spacing w:after="0" w:line="240" w:lineRule="auto"/>
        <w:contextualSpacing w:val="1"/>
        <w:jc w:val="both"/>
        <w:rPr>
          <w:rFonts w:ascii="Arial" w:hAnsi="Arial" w:eastAsia="Arial" w:cs="Arial"/>
          <w:b w:val="0"/>
          <w:bCs w:val="0"/>
          <w:i w:val="0"/>
          <w:iCs w:val="0"/>
          <w:caps w:val="0"/>
          <w:smallCaps w:val="0"/>
          <w:noProof w:val="0"/>
          <w:color w:val="000000" w:themeColor="text1" w:themeTint="FF" w:themeShade="FF"/>
          <w:sz w:val="22"/>
          <w:szCs w:val="22"/>
          <w:lang w:val="es-ES"/>
        </w:rPr>
      </w:pPr>
    </w:p>
    <w:p w:rsidR="6B99CC38" w:rsidP="21E7C574" w:rsidRDefault="6B99CC38" w14:paraId="19DFB497" w14:textId="5FADEA73">
      <w:pPr>
        <w:spacing w:after="0" w:line="240" w:lineRule="auto"/>
        <w:contextualSpacing w:val="1"/>
        <w:jc w:val="both"/>
        <w:rPr>
          <w:rFonts w:ascii="Arial" w:hAnsi="Arial" w:eastAsia="Arial" w:cs="Arial"/>
          <w:b w:val="0"/>
          <w:bCs w:val="0"/>
          <w:i w:val="0"/>
          <w:iCs w:val="0"/>
          <w:caps w:val="0"/>
          <w:smallCaps w:val="0"/>
          <w:noProof w:val="0"/>
          <w:color w:val="000000" w:themeColor="text1" w:themeTint="FF" w:themeShade="FF"/>
          <w:sz w:val="22"/>
          <w:szCs w:val="22"/>
          <w:lang w:val="es-ES"/>
        </w:rPr>
      </w:pPr>
    </w:p>
    <w:p w:rsidR="6B99CC38" w:rsidP="21E7C574" w:rsidRDefault="6B99CC38" w14:paraId="60E12E8B" w14:textId="66847087">
      <w:pPr>
        <w:spacing w:after="0" w:line="240" w:lineRule="auto"/>
        <w:contextualSpacing w:val="1"/>
        <w:jc w:val="both"/>
        <w:rPr>
          <w:rFonts w:ascii="Arial" w:hAnsi="Arial" w:eastAsia="Arial" w:cs="Arial"/>
          <w:b w:val="0"/>
          <w:bCs w:val="0"/>
          <w:i w:val="0"/>
          <w:iCs w:val="0"/>
          <w:caps w:val="0"/>
          <w:smallCaps w:val="0"/>
          <w:noProof w:val="0"/>
          <w:color w:val="000000" w:themeColor="text1" w:themeTint="FF" w:themeShade="FF"/>
          <w:sz w:val="22"/>
          <w:szCs w:val="22"/>
          <w:lang w:val="es-ES"/>
        </w:rPr>
      </w:pPr>
    </w:p>
    <w:p w:rsidR="6B99CC38" w:rsidP="2C1FE1A2" w:rsidRDefault="6B99CC38" w14:paraId="3BC03853" w14:textId="57202916">
      <w:pPr>
        <w:pStyle w:val="Normal"/>
        <w:suppressLineNumbers w:val="0"/>
        <w:bidi w:val="0"/>
        <w:spacing w:before="0" w:beforeAutospacing="off" w:after="0" w:afterAutospacing="off" w:line="240" w:lineRule="auto"/>
        <w:ind w:left="0" w:right="0"/>
        <w:jc w:val="both"/>
        <w:rPr>
          <w:rFonts w:ascii="Arial" w:hAnsi="Arial" w:eastAsia="Arial" w:cs="Arial"/>
          <w:b w:val="0"/>
          <w:bCs w:val="0"/>
          <w:i w:val="0"/>
          <w:iCs w:val="0"/>
          <w:caps w:val="0"/>
          <w:smallCaps w:val="0"/>
          <w:noProof w:val="0"/>
          <w:color w:val="000000" w:themeColor="text1" w:themeTint="FF" w:themeShade="FF"/>
          <w:sz w:val="22"/>
          <w:szCs w:val="22"/>
          <w:lang w:val="es-ES"/>
        </w:rPr>
      </w:pPr>
    </w:p>
    <w:p w:rsidR="6B99CC38" w:rsidP="21E7C574" w:rsidRDefault="6B99CC38" w14:paraId="1A82CB14" w14:textId="7211F70F">
      <w:pPr>
        <w:spacing w:after="0" w:line="240" w:lineRule="auto"/>
        <w:contextualSpacing w:val="1"/>
        <w:jc w:val="both"/>
        <w:rPr>
          <w:rFonts w:ascii="Arial" w:hAnsi="Arial" w:eastAsia="Arial" w:cs="Arial"/>
          <w:b w:val="0"/>
          <w:bCs w:val="0"/>
          <w:i w:val="0"/>
          <w:iCs w:val="0"/>
          <w:caps w:val="0"/>
          <w:smallCaps w:val="0"/>
          <w:noProof w:val="0"/>
          <w:color w:val="000000" w:themeColor="text1" w:themeTint="FF" w:themeShade="FF"/>
          <w:sz w:val="22"/>
          <w:szCs w:val="22"/>
          <w:lang w:val="es-ES"/>
        </w:rPr>
      </w:pPr>
    </w:p>
    <w:p w:rsidR="6B99CC38" w:rsidP="21E7C574" w:rsidRDefault="6B99CC38" w14:paraId="3EA8110F" w14:textId="4FD1D29E">
      <w:pPr>
        <w:spacing w:after="0" w:line="240" w:lineRule="auto"/>
        <w:contextualSpacing w:val="1"/>
        <w:jc w:val="both"/>
        <w:rPr>
          <w:rFonts w:ascii="Arial" w:hAnsi="Arial" w:eastAsia="Arial" w:cs="Arial"/>
          <w:b w:val="0"/>
          <w:bCs w:val="0"/>
          <w:i w:val="0"/>
          <w:iCs w:val="0"/>
          <w:caps w:val="0"/>
          <w:smallCaps w:val="0"/>
          <w:noProof w:val="0"/>
          <w:color w:val="000000" w:themeColor="text1" w:themeTint="FF" w:themeShade="FF"/>
          <w:sz w:val="22"/>
          <w:szCs w:val="22"/>
          <w:lang w:val="es-ES"/>
        </w:rPr>
      </w:pPr>
    </w:p>
    <w:p w:rsidR="6B99CC38" w:rsidP="21E7C574" w:rsidRDefault="6B99CC38" w14:paraId="46B03A9E" w14:textId="33ED4503">
      <w:pPr>
        <w:spacing w:after="0" w:line="240" w:lineRule="auto"/>
        <w:contextualSpacing w:val="1"/>
        <w:jc w:val="both"/>
        <w:rPr>
          <w:rFonts w:ascii="Arial" w:hAnsi="Arial" w:eastAsia="Arial" w:cs="Arial"/>
          <w:b w:val="0"/>
          <w:bCs w:val="0"/>
          <w:i w:val="0"/>
          <w:iCs w:val="0"/>
          <w:caps w:val="0"/>
          <w:smallCaps w:val="0"/>
          <w:noProof w:val="0"/>
          <w:color w:val="000000" w:themeColor="text1" w:themeTint="FF" w:themeShade="FF"/>
          <w:sz w:val="22"/>
          <w:szCs w:val="22"/>
          <w:lang w:val="es-ES"/>
        </w:rPr>
      </w:pPr>
    </w:p>
    <w:p w:rsidR="6B99CC38" w:rsidP="21E7C574" w:rsidRDefault="6B99CC38" w14:paraId="2DB76B69" w14:textId="65B7FA0C">
      <w:pPr>
        <w:spacing w:after="0" w:line="240" w:lineRule="auto"/>
        <w:contextualSpacing w:val="1"/>
        <w:jc w:val="both"/>
        <w:rPr>
          <w:rFonts w:ascii="Arial" w:hAnsi="Arial" w:eastAsia="Arial" w:cs="Arial"/>
          <w:b w:val="0"/>
          <w:bCs w:val="0"/>
          <w:i w:val="0"/>
          <w:iCs w:val="0"/>
          <w:caps w:val="0"/>
          <w:smallCaps w:val="0"/>
          <w:noProof w:val="0"/>
          <w:color w:val="000000" w:themeColor="text1" w:themeTint="FF" w:themeShade="FF"/>
          <w:sz w:val="22"/>
          <w:szCs w:val="22"/>
          <w:lang w:val="es-ES"/>
        </w:rPr>
      </w:pPr>
    </w:p>
    <w:p w:rsidR="6B99CC38" w:rsidP="21E7C574" w:rsidRDefault="6B99CC38" w14:paraId="006BB2F6" w14:textId="3D0BDD31">
      <w:pPr>
        <w:spacing w:after="0" w:line="240" w:lineRule="auto"/>
        <w:contextualSpacing w:val="1"/>
        <w:jc w:val="both"/>
        <w:rPr>
          <w:rFonts w:ascii="Arial" w:hAnsi="Arial" w:eastAsia="Arial" w:cs="Arial"/>
          <w:b w:val="0"/>
          <w:bCs w:val="0"/>
          <w:i w:val="0"/>
          <w:iCs w:val="0"/>
          <w:caps w:val="0"/>
          <w:smallCaps w:val="0"/>
          <w:noProof w:val="0"/>
          <w:color w:val="000000" w:themeColor="text1" w:themeTint="FF" w:themeShade="FF"/>
          <w:sz w:val="22"/>
          <w:szCs w:val="22"/>
          <w:lang w:val="es-ES"/>
        </w:rPr>
      </w:pPr>
    </w:p>
    <w:p w:rsidR="6B99CC38" w:rsidP="21E7C574" w:rsidRDefault="6B99CC38" w14:paraId="60E9CA62" w14:textId="21D0A509">
      <w:pPr>
        <w:spacing w:after="0" w:line="240" w:lineRule="auto"/>
        <w:contextualSpacing w:val="1"/>
        <w:jc w:val="both"/>
        <w:rPr>
          <w:rFonts w:ascii="Arial" w:hAnsi="Arial" w:eastAsia="Arial" w:cs="Arial"/>
          <w:b w:val="0"/>
          <w:bCs w:val="0"/>
          <w:i w:val="0"/>
          <w:iCs w:val="0"/>
          <w:caps w:val="0"/>
          <w:smallCaps w:val="0"/>
          <w:noProof w:val="0"/>
          <w:color w:val="000000" w:themeColor="text1" w:themeTint="FF" w:themeShade="FF"/>
          <w:sz w:val="22"/>
          <w:szCs w:val="22"/>
          <w:lang w:val="es-ES"/>
        </w:rPr>
      </w:pPr>
    </w:p>
    <w:p w:rsidR="6B99CC38" w:rsidP="21E7C574" w:rsidRDefault="6B99CC38" w14:paraId="7F4A0CB4" w14:textId="1171BD3F">
      <w:pPr>
        <w:pStyle w:val="Normal"/>
        <w:spacing w:after="0" w:line="240" w:lineRule="auto"/>
        <w:contextualSpacing w:val="1"/>
        <w:jc w:val="both"/>
        <w:rPr>
          <w:rFonts w:ascii="Arial" w:hAnsi="Arial" w:eastAsia="Arial" w:cs="Arial"/>
          <w:b w:val="0"/>
          <w:bCs w:val="0"/>
          <w:i w:val="0"/>
          <w:iCs w:val="0"/>
          <w:caps w:val="0"/>
          <w:smallCaps w:val="0"/>
          <w:noProof w:val="0"/>
          <w:color w:val="000000" w:themeColor="text1" w:themeTint="FF" w:themeShade="FF"/>
          <w:sz w:val="22"/>
          <w:szCs w:val="22"/>
          <w:lang w:val="es-ES"/>
        </w:rPr>
      </w:pPr>
    </w:p>
    <w:p w:rsidR="51CC2C30" w:rsidP="21E7C574" w:rsidRDefault="51CC2C30" w14:paraId="14839413" w14:textId="29A6FEE9">
      <w:pPr>
        <w:bidi w:val="0"/>
        <w:spacing w:after="0" w:line="240" w:lineRule="auto"/>
        <w:contextualSpacing w:val="1"/>
        <w:jc w:val="both"/>
        <w:rPr>
          <w:rFonts w:ascii="Arial" w:hAnsi="Arial" w:eastAsia="Arial" w:cs="Arial"/>
          <w:b w:val="0"/>
          <w:bCs w:val="0"/>
          <w:i w:val="0"/>
          <w:iCs w:val="0"/>
          <w:caps w:val="0"/>
          <w:smallCaps w:val="0"/>
          <w:noProof w:val="0"/>
          <w:color w:val="000000" w:themeColor="text1" w:themeTint="FF" w:themeShade="FF"/>
          <w:sz w:val="22"/>
          <w:szCs w:val="22"/>
          <w:lang w:val="es-ES"/>
        </w:rPr>
      </w:pPr>
    </w:p>
    <w:p w:rsidR="51CC2C30" w:rsidP="21E7C574" w:rsidRDefault="51CC2C30" w14:paraId="31D59C67" w14:textId="0F6BEF45">
      <w:pPr>
        <w:bidi w:val="0"/>
        <w:spacing w:after="0" w:line="240" w:lineRule="auto"/>
        <w:contextualSpacing w:val="1"/>
        <w:jc w:val="both"/>
        <w:rPr>
          <w:rFonts w:ascii="Arial" w:hAnsi="Arial" w:eastAsia="Arial" w:cs="Arial"/>
          <w:b w:val="0"/>
          <w:bCs w:val="0"/>
          <w:i w:val="0"/>
          <w:iCs w:val="0"/>
          <w:caps w:val="0"/>
          <w:smallCaps w:val="0"/>
          <w:noProof w:val="0"/>
          <w:color w:val="000000" w:themeColor="text1" w:themeTint="FF" w:themeShade="FF"/>
          <w:sz w:val="22"/>
          <w:szCs w:val="22"/>
          <w:lang w:val="es-ES"/>
        </w:rPr>
      </w:pPr>
    </w:p>
    <w:p w:rsidR="51CC2C30" w:rsidP="51CC2C30" w:rsidRDefault="51CC2C30" w14:paraId="3DBF84F5" w14:textId="4C3A6CB3">
      <w:pPr>
        <w:pStyle w:val="Normal"/>
        <w:spacing w:after="160" w:line="259" w:lineRule="auto"/>
        <w:contextualSpacing w:val="1"/>
        <w:jc w:val="both"/>
        <w:rPr>
          <w:rFonts w:ascii="Arial" w:hAnsi="Arial" w:cs="Arial"/>
          <w:sz w:val="16"/>
          <w:szCs w:val="16"/>
        </w:rPr>
      </w:pPr>
    </w:p>
    <w:p w:rsidR="51CC2C30" w:rsidP="51CC2C30" w:rsidRDefault="51CC2C30" w14:paraId="6C3CE6F2" w14:textId="7FC02A05">
      <w:pPr>
        <w:spacing w:after="160" w:line="259" w:lineRule="auto"/>
        <w:contextualSpacing w:val="1"/>
        <w:jc w:val="both"/>
        <w:rPr>
          <w:rFonts w:ascii="Arial" w:hAnsi="Arial" w:cs="Arial"/>
          <w:sz w:val="16"/>
          <w:szCs w:val="16"/>
        </w:rPr>
      </w:pPr>
    </w:p>
    <w:p w:rsidR="51CC2C30" w:rsidP="51CC2C30" w:rsidRDefault="51CC2C30" w14:paraId="1EA468A0" w14:textId="405A33D4">
      <w:pPr>
        <w:spacing w:after="160" w:line="259" w:lineRule="auto"/>
        <w:contextualSpacing w:val="1"/>
        <w:jc w:val="both"/>
        <w:rPr>
          <w:rFonts w:ascii="Arial" w:hAnsi="Arial" w:cs="Arial"/>
          <w:sz w:val="16"/>
          <w:szCs w:val="16"/>
        </w:rPr>
      </w:pPr>
    </w:p>
    <w:p w:rsidR="51CC2C30" w:rsidP="51CC2C30" w:rsidRDefault="51CC2C30" w14:paraId="6A84FA2C" w14:textId="105795C2">
      <w:pPr>
        <w:spacing w:after="160" w:line="259" w:lineRule="auto"/>
        <w:contextualSpacing w:val="1"/>
        <w:jc w:val="both"/>
        <w:rPr>
          <w:rFonts w:ascii="Arial" w:hAnsi="Arial" w:cs="Arial"/>
          <w:sz w:val="16"/>
          <w:szCs w:val="16"/>
        </w:rPr>
      </w:pPr>
    </w:p>
    <w:p w:rsidR="51CC2C30" w:rsidP="51CC2C30" w:rsidRDefault="51CC2C30" w14:paraId="2A3C8D39" w14:textId="0903E186">
      <w:pPr>
        <w:spacing w:after="160" w:line="259" w:lineRule="auto"/>
        <w:contextualSpacing w:val="1"/>
        <w:jc w:val="both"/>
        <w:rPr>
          <w:rFonts w:ascii="Arial" w:hAnsi="Arial" w:cs="Arial"/>
          <w:sz w:val="16"/>
          <w:szCs w:val="16"/>
        </w:rPr>
      </w:pPr>
    </w:p>
    <w:p w:rsidRPr="005B0190" w:rsidR="002746AF" w:rsidP="6B99CC38" w:rsidRDefault="18159E20" w14:paraId="0ED1712B" w14:textId="31B84CF5">
      <w:pPr>
        <w:pStyle w:val="Textoindependiente"/>
        <w:spacing/>
        <w:contextualSpacing w:val="1"/>
        <w:rPr>
          <w:rFonts w:ascii="Arial" w:hAnsi="Arial" w:cs="Arial"/>
          <w:b w:val="1"/>
          <w:bCs w:val="1"/>
          <w:sz w:val="22"/>
          <w:szCs w:val="22"/>
        </w:rPr>
      </w:pPr>
      <w:r w:rsidRPr="07FB3E33" w:rsidR="6B99CC38">
        <w:rPr>
          <w:rFonts w:ascii="Arial" w:hAnsi="Arial" w:cs="Arial"/>
          <w:b w:val="1"/>
          <w:bCs w:val="1"/>
          <w:sz w:val="22"/>
          <w:szCs w:val="22"/>
        </w:rPr>
        <w:t xml:space="preserve">C) </w:t>
      </w:r>
      <w:commentRangeStart w:id="528339392"/>
      <w:commentRangeStart w:id="1820710825"/>
      <w:r w:rsidRPr="07FB3E33" w:rsidR="18159E20">
        <w:rPr>
          <w:rFonts w:ascii="Arial" w:hAnsi="Arial" w:cs="Arial"/>
          <w:b w:val="1"/>
          <w:bCs w:val="1"/>
          <w:sz w:val="22"/>
          <w:szCs w:val="22"/>
        </w:rPr>
        <w:t>TRM</w:t>
      </w:r>
      <w:commentRangeEnd w:id="528339392"/>
      <w:r>
        <w:rPr>
          <w:rStyle w:val="CommentReference"/>
        </w:rPr>
        <w:commentReference w:id="528339392"/>
      </w:r>
      <w:commentRangeEnd w:id="1820710825"/>
      <w:r>
        <w:rPr>
          <w:rStyle w:val="CommentReference"/>
        </w:rPr>
        <w:commentReference w:id="1820710825"/>
      </w:r>
    </w:p>
    <w:p w:rsidRPr="005B0190" w:rsidR="00D86FE0" w:rsidP="00C13FAA" w:rsidRDefault="00D86FE0" w14:paraId="13EF4249" w14:textId="77777777">
      <w:pPr>
        <w:pStyle w:val="Textoindependiente"/>
        <w:tabs>
          <w:tab w:val="left" w:pos="284"/>
        </w:tabs>
        <w:ind w:left="360"/>
        <w:rPr>
          <w:rFonts w:ascii="Arial" w:hAnsi="Arial" w:cs="Arial"/>
          <w:b w:val="1"/>
          <w:bCs w:val="1"/>
          <w:sz w:val="22"/>
          <w:szCs w:val="22"/>
        </w:rPr>
      </w:pPr>
    </w:p>
    <w:p w:rsidRPr="005B0190" w:rsidR="008A67C1" w:rsidP="21E7C574" w:rsidRDefault="008A67C1" w14:paraId="5CCE9ED1" w14:textId="77777777">
      <w:pPr>
        <w:spacing/>
        <w:contextualSpacing w:val="1"/>
        <w:jc w:val="both"/>
        <w:rPr>
          <w:rFonts w:ascii="Arial" w:hAnsi="Arial" w:cs="Arial"/>
          <w:sz w:val="22"/>
          <w:szCs w:val="22"/>
        </w:rPr>
      </w:pPr>
      <w:r w:rsidRPr="21E7C574" w:rsidR="008A67C1">
        <w:rPr>
          <w:rFonts w:ascii="Arial" w:hAnsi="Arial" w:cs="Arial"/>
          <w:sz w:val="22"/>
          <w:szCs w:val="22"/>
        </w:rPr>
        <w:t>Por otro lado, teniendo en cuenta que los bienes requeridos por la Entidad son en su mayoría productos importados, es preciso mencionar que la tasa de cambio del peso colombiano con respecto al dólar tiene incidencia directa en su precio.</w:t>
      </w:r>
      <w:r w:rsidRPr="21E7C574" w:rsidR="008A67C1">
        <w:rPr>
          <w:rFonts w:ascii="Arial" w:hAnsi="Arial" w:cs="Arial"/>
          <w:sz w:val="22"/>
          <w:szCs w:val="22"/>
        </w:rPr>
        <w:t xml:space="preserve"> </w:t>
      </w:r>
    </w:p>
    <w:p w:rsidRPr="005B0190" w:rsidR="008A67C1" w:rsidP="21E7C574" w:rsidRDefault="008A67C1" w14:paraId="7DAFAFE2" w14:textId="77777777">
      <w:pPr>
        <w:spacing/>
        <w:contextualSpacing w:val="1"/>
        <w:jc w:val="both"/>
        <w:rPr>
          <w:rFonts w:ascii="Arial" w:hAnsi="Arial" w:cs="Arial"/>
          <w:sz w:val="22"/>
          <w:szCs w:val="22"/>
        </w:rPr>
      </w:pPr>
    </w:p>
    <w:p w:rsidRPr="00F14B15" w:rsidR="008A67C1" w:rsidP="2C1FE1A2" w:rsidRDefault="3412A511" w14:paraId="57FB69E3" w14:textId="30C61C5B">
      <w:pPr>
        <w:spacing/>
        <w:contextualSpacing w:val="1"/>
        <w:jc w:val="both"/>
        <w:rPr>
          <w:rFonts w:ascii="Arial" w:hAnsi="Arial" w:eastAsia="" w:cs="Arial" w:eastAsiaTheme="minorEastAsia"/>
          <w:sz w:val="22"/>
          <w:szCs w:val="22"/>
        </w:rPr>
      </w:pPr>
      <w:r w:rsidRPr="2C1FE1A2" w:rsidR="1156DDB2">
        <w:rPr>
          <w:rFonts w:ascii="Arial" w:hAnsi="Arial" w:eastAsia="" w:cs="Arial" w:eastAsiaTheme="minorEastAsia"/>
          <w:sz w:val="22"/>
          <w:szCs w:val="22"/>
        </w:rPr>
        <w:t>C</w:t>
      </w:r>
      <w:r w:rsidRPr="2C1FE1A2" w:rsidR="3412A511">
        <w:rPr>
          <w:rFonts w:ascii="Arial" w:hAnsi="Arial" w:eastAsia="" w:cs="Arial" w:eastAsiaTheme="minorEastAsia"/>
          <w:sz w:val="22"/>
          <w:szCs w:val="22"/>
        </w:rPr>
        <w:t>uando la divisa en la que se realiza la transacción (en este caso el dólar) se valoriza respecto a la moneda del país importador (en este caso el peso colombiano) el sector importador sufre un impacto significativo al requerir más pesos para adquirir los dólares necesarios para comprar los bienes. Lo anterior implica que comprar bienes con tasa de cambio alta requerirá un mayor presupuesto (si todo lo demás permanece constante) o viceversa y a su vez supone un aumento en los precios finales a los consumidores.</w:t>
      </w:r>
      <w:r w:rsidRPr="2C1FE1A2" w:rsidR="3412A511">
        <w:rPr>
          <w:rFonts w:ascii="Arial" w:hAnsi="Arial" w:eastAsia="" w:cs="Arial" w:eastAsiaTheme="minorEastAsia"/>
          <w:sz w:val="22"/>
          <w:szCs w:val="22"/>
        </w:rPr>
        <w:t xml:space="preserve"> </w:t>
      </w:r>
    </w:p>
    <w:p w:rsidRPr="005B0190" w:rsidR="008A67C1" w:rsidP="21E7C574" w:rsidRDefault="008A67C1" w14:paraId="43625E0D" w14:textId="77777777">
      <w:pPr>
        <w:spacing/>
        <w:contextualSpacing w:val="1"/>
        <w:jc w:val="both"/>
        <w:rPr>
          <w:rFonts w:ascii="Arial" w:hAnsi="Arial" w:cs="Arial"/>
          <w:sz w:val="22"/>
          <w:szCs w:val="22"/>
        </w:rPr>
      </w:pPr>
    </w:p>
    <w:p w:rsidRPr="005B0190" w:rsidR="00D622A1" w:rsidP="2C1FE1A2" w:rsidRDefault="00D622A1" w14:paraId="6446A0E0" w14:textId="37F57ADC">
      <w:pPr>
        <w:pStyle w:val="Normal"/>
        <w:suppressLineNumbers w:val="0"/>
        <w:bidi w:val="0"/>
        <w:spacing w:before="240" w:beforeAutospacing="off" w:after="0" w:afterAutospacing="off" w:line="240" w:lineRule="auto"/>
        <w:ind w:left="0" w:right="0"/>
        <w:jc w:val="both"/>
        <w:rPr>
          <w:rFonts w:ascii="Arial" w:hAnsi="Arial" w:eastAsia="Arial" w:cs="Arial"/>
          <w:b w:val="0"/>
          <w:bCs w:val="0"/>
          <w:i w:val="0"/>
          <w:iCs w:val="0"/>
          <w:caps w:val="0"/>
          <w:smallCaps w:val="0"/>
          <w:noProof w:val="0"/>
          <w:color w:val="000000" w:themeColor="text1" w:themeTint="FF" w:themeShade="FF"/>
          <w:sz w:val="22"/>
          <w:szCs w:val="22"/>
          <w:lang w:val="es-ES"/>
        </w:rPr>
      </w:pPr>
      <w:r w:rsidRPr="2C1FE1A2" w:rsidR="5A6D0326">
        <w:rPr>
          <w:rFonts w:ascii="Arial" w:hAnsi="Arial" w:eastAsia="Arial" w:cs="Arial"/>
          <w:b w:val="0"/>
          <w:bCs w:val="0"/>
          <w:i w:val="0"/>
          <w:iCs w:val="0"/>
          <w:caps w:val="0"/>
          <w:smallCaps w:val="0"/>
          <w:noProof w:val="0"/>
          <w:color w:val="000000" w:themeColor="text1" w:themeTint="FF" w:themeShade="FF"/>
          <w:sz w:val="22"/>
          <w:szCs w:val="22"/>
          <w:lang w:val="es-ES"/>
        </w:rPr>
        <w:t xml:space="preserve">Al analizar el comportamiento de la Tasa Representativa del Mercado (TRM) entre el 01 de </w:t>
      </w:r>
      <w:r w:rsidRPr="2C1FE1A2" w:rsidR="3EACF76B">
        <w:rPr>
          <w:rFonts w:ascii="Arial" w:hAnsi="Arial" w:eastAsia="Arial" w:cs="Arial"/>
          <w:b w:val="0"/>
          <w:bCs w:val="0"/>
          <w:i w:val="0"/>
          <w:iCs w:val="0"/>
          <w:caps w:val="0"/>
          <w:smallCaps w:val="0"/>
          <w:noProof w:val="0"/>
          <w:color w:val="000000" w:themeColor="text1" w:themeTint="FF" w:themeShade="FF"/>
          <w:sz w:val="22"/>
          <w:szCs w:val="22"/>
          <w:lang w:val="es-ES"/>
        </w:rPr>
        <w:t>enero</w:t>
      </w:r>
      <w:r w:rsidRPr="2C1FE1A2" w:rsidR="5A6D0326">
        <w:rPr>
          <w:rFonts w:ascii="Arial" w:hAnsi="Arial" w:eastAsia="Arial" w:cs="Arial"/>
          <w:b w:val="0"/>
          <w:bCs w:val="0"/>
          <w:i w:val="0"/>
          <w:iCs w:val="0"/>
          <w:caps w:val="0"/>
          <w:smallCaps w:val="0"/>
          <w:noProof w:val="0"/>
          <w:color w:val="000000" w:themeColor="text1" w:themeTint="FF" w:themeShade="FF"/>
          <w:sz w:val="22"/>
          <w:szCs w:val="22"/>
          <w:lang w:val="es-ES"/>
        </w:rPr>
        <w:t xml:space="preserve"> de 202</w:t>
      </w:r>
      <w:r w:rsidRPr="2C1FE1A2" w:rsidR="78670D2C">
        <w:rPr>
          <w:rFonts w:ascii="Arial" w:hAnsi="Arial" w:eastAsia="Arial" w:cs="Arial"/>
          <w:b w:val="0"/>
          <w:bCs w:val="0"/>
          <w:i w:val="0"/>
          <w:iCs w:val="0"/>
          <w:caps w:val="0"/>
          <w:smallCaps w:val="0"/>
          <w:noProof w:val="0"/>
          <w:color w:val="000000" w:themeColor="text1" w:themeTint="FF" w:themeShade="FF"/>
          <w:sz w:val="22"/>
          <w:szCs w:val="22"/>
          <w:lang w:val="es-ES"/>
        </w:rPr>
        <w:t>6</w:t>
      </w:r>
      <w:r w:rsidRPr="2C1FE1A2" w:rsidR="5A6D0326">
        <w:rPr>
          <w:rFonts w:ascii="Arial" w:hAnsi="Arial" w:eastAsia="Arial" w:cs="Arial"/>
          <w:b w:val="0"/>
          <w:bCs w:val="0"/>
          <w:i w:val="0"/>
          <w:iCs w:val="0"/>
          <w:caps w:val="0"/>
          <w:smallCaps w:val="0"/>
          <w:noProof w:val="0"/>
          <w:color w:val="000000" w:themeColor="text1" w:themeTint="FF" w:themeShade="FF"/>
          <w:sz w:val="22"/>
          <w:szCs w:val="22"/>
          <w:lang w:val="es-ES"/>
        </w:rPr>
        <w:t xml:space="preserve"> al </w:t>
      </w:r>
      <w:r w:rsidRPr="2C1FE1A2" w:rsidR="00F8E61D">
        <w:rPr>
          <w:rFonts w:ascii="Arial" w:hAnsi="Arial" w:eastAsia="Arial" w:cs="Arial"/>
          <w:b w:val="0"/>
          <w:bCs w:val="0"/>
          <w:i w:val="0"/>
          <w:iCs w:val="0"/>
          <w:caps w:val="0"/>
          <w:smallCaps w:val="0"/>
          <w:noProof w:val="0"/>
          <w:color w:val="000000" w:themeColor="text1" w:themeTint="FF" w:themeShade="FF"/>
          <w:sz w:val="22"/>
          <w:szCs w:val="22"/>
          <w:lang w:val="es-ES"/>
        </w:rPr>
        <w:t>01</w:t>
      </w:r>
      <w:r w:rsidRPr="2C1FE1A2" w:rsidR="5A6D0326">
        <w:rPr>
          <w:rFonts w:ascii="Arial" w:hAnsi="Arial" w:eastAsia="Arial" w:cs="Arial"/>
          <w:b w:val="0"/>
          <w:bCs w:val="0"/>
          <w:i w:val="0"/>
          <w:iCs w:val="0"/>
          <w:caps w:val="0"/>
          <w:smallCaps w:val="0"/>
          <w:noProof w:val="0"/>
          <w:color w:val="000000" w:themeColor="text1" w:themeTint="FF" w:themeShade="FF"/>
          <w:sz w:val="22"/>
          <w:szCs w:val="22"/>
          <w:lang w:val="es-ES"/>
        </w:rPr>
        <w:t xml:space="preserve"> de </w:t>
      </w:r>
      <w:r w:rsidRPr="2C1FE1A2" w:rsidR="67A1043E">
        <w:rPr>
          <w:rFonts w:ascii="Arial" w:hAnsi="Arial" w:eastAsia="Arial" w:cs="Arial"/>
          <w:b w:val="0"/>
          <w:bCs w:val="0"/>
          <w:i w:val="0"/>
          <w:iCs w:val="0"/>
          <w:caps w:val="0"/>
          <w:smallCaps w:val="0"/>
          <w:noProof w:val="0"/>
          <w:color w:val="000000" w:themeColor="text1" w:themeTint="FF" w:themeShade="FF"/>
          <w:sz w:val="22"/>
          <w:szCs w:val="22"/>
          <w:lang w:val="es-ES"/>
        </w:rPr>
        <w:t>juni</w:t>
      </w:r>
      <w:r w:rsidRPr="2C1FE1A2" w:rsidR="5A6D0326">
        <w:rPr>
          <w:rFonts w:ascii="Arial" w:hAnsi="Arial" w:eastAsia="Arial" w:cs="Arial"/>
          <w:b w:val="0"/>
          <w:bCs w:val="0"/>
          <w:i w:val="0"/>
          <w:iCs w:val="0"/>
          <w:caps w:val="0"/>
          <w:smallCaps w:val="0"/>
          <w:noProof w:val="0"/>
          <w:color w:val="000000" w:themeColor="text1" w:themeTint="FF" w:themeShade="FF"/>
          <w:sz w:val="22"/>
          <w:szCs w:val="22"/>
          <w:lang w:val="es-ES"/>
        </w:rPr>
        <w:t xml:space="preserve">o de 2026, se evidencia una tendencia general a la baja, pasando de niveles cercanos a </w:t>
      </w:r>
      <w:r w:rsidRPr="2C1FE1A2" w:rsidR="13297ADF">
        <w:rPr>
          <w:rFonts w:ascii="Arial" w:hAnsi="Arial" w:eastAsia="Arial" w:cs="Arial"/>
          <w:b w:val="0"/>
          <w:bCs w:val="0"/>
          <w:i w:val="0"/>
          <w:iCs w:val="0"/>
          <w:caps w:val="0"/>
          <w:smallCaps w:val="0"/>
          <w:noProof w:val="0"/>
          <w:color w:val="000000" w:themeColor="text1" w:themeTint="FF" w:themeShade="FF"/>
          <w:sz w:val="22"/>
          <w:szCs w:val="22"/>
          <w:lang w:val="es-ES"/>
        </w:rPr>
        <w:t>3.757,08</w:t>
      </w:r>
      <w:r w:rsidRPr="2C1FE1A2" w:rsidR="5A6D0326">
        <w:rPr>
          <w:rFonts w:ascii="Arial" w:hAnsi="Arial" w:eastAsia="Arial" w:cs="Arial"/>
          <w:b w:val="0"/>
          <w:bCs w:val="0"/>
          <w:i w:val="0"/>
          <w:iCs w:val="0"/>
          <w:caps w:val="0"/>
          <w:smallCaps w:val="0"/>
          <w:noProof w:val="0"/>
          <w:color w:val="000000" w:themeColor="text1" w:themeTint="FF" w:themeShade="FF"/>
          <w:sz w:val="22"/>
          <w:szCs w:val="22"/>
          <w:lang w:val="es-ES"/>
        </w:rPr>
        <w:t xml:space="preserve"> a alrededor de 3.</w:t>
      </w:r>
      <w:r w:rsidRPr="2C1FE1A2" w:rsidR="78DFFC26">
        <w:rPr>
          <w:rFonts w:ascii="Arial" w:hAnsi="Arial" w:eastAsia="Arial" w:cs="Arial"/>
          <w:b w:val="0"/>
          <w:bCs w:val="0"/>
          <w:i w:val="0"/>
          <w:iCs w:val="0"/>
          <w:caps w:val="0"/>
          <w:smallCaps w:val="0"/>
          <w:noProof w:val="0"/>
          <w:color w:val="000000" w:themeColor="text1" w:themeTint="FF" w:themeShade="FF"/>
          <w:sz w:val="22"/>
          <w:szCs w:val="22"/>
          <w:lang w:val="es-ES"/>
        </w:rPr>
        <w:t>678,15</w:t>
      </w:r>
      <w:r w:rsidRPr="2C1FE1A2" w:rsidR="5A6D0326">
        <w:rPr>
          <w:rFonts w:ascii="Arial" w:hAnsi="Arial" w:eastAsia="Arial" w:cs="Arial"/>
          <w:b w:val="0"/>
          <w:bCs w:val="0"/>
          <w:i w:val="0"/>
          <w:iCs w:val="0"/>
          <w:caps w:val="0"/>
          <w:smallCaps w:val="0"/>
          <w:noProof w:val="0"/>
          <w:color w:val="000000" w:themeColor="text1" w:themeTint="FF" w:themeShade="FF"/>
          <w:sz w:val="22"/>
          <w:szCs w:val="22"/>
          <w:lang w:val="es-ES"/>
        </w:rPr>
        <w:t xml:space="preserve"> COP/USD.</w:t>
      </w:r>
      <w:r w:rsidRPr="2C1FE1A2" w:rsidR="5A6D0326">
        <w:rPr>
          <w:rFonts w:ascii="Arial" w:hAnsi="Arial" w:eastAsia="Arial" w:cs="Arial"/>
          <w:b w:val="0"/>
          <w:bCs w:val="0"/>
          <w:i w:val="0"/>
          <w:iCs w:val="0"/>
          <w:caps w:val="0"/>
          <w:smallCaps w:val="0"/>
          <w:noProof w:val="0"/>
          <w:color w:val="000000" w:themeColor="text1" w:themeTint="FF" w:themeShade="FF"/>
          <w:sz w:val="22"/>
          <w:szCs w:val="22"/>
          <w:lang w:val="es-ES"/>
        </w:rPr>
        <w:t xml:space="preserve"> </w:t>
      </w:r>
      <w:r w:rsidRPr="2C1FE1A2" w:rsidR="5A6D0326">
        <w:rPr>
          <w:rFonts w:ascii="Arial" w:hAnsi="Arial" w:eastAsia="Arial" w:cs="Arial"/>
          <w:b w:val="0"/>
          <w:bCs w:val="0"/>
          <w:i w:val="0"/>
          <w:iCs w:val="0"/>
          <w:caps w:val="0"/>
          <w:smallCaps w:val="0"/>
          <w:noProof w:val="0"/>
          <w:color w:val="000000" w:themeColor="text1" w:themeTint="FF" w:themeShade="FF"/>
          <w:sz w:val="22"/>
          <w:szCs w:val="22"/>
          <w:lang w:val="es-ES"/>
        </w:rPr>
        <w:t>A continuación, el gráfico del comportamiento de la Tasa de Cambio Representativa del Mercado (TRM) del periodo en mención</w:t>
      </w:r>
    </w:p>
    <w:p w:rsidR="48C8348C" w:rsidP="2C1FE1A2" w:rsidRDefault="48C8348C" w14:paraId="5A4EFE43">
      <w:pPr>
        <w:spacing/>
        <w:contextualSpacing w:val="1"/>
        <w:jc w:val="both"/>
        <w:rPr>
          <w:rFonts w:ascii="Arial" w:hAnsi="Arial" w:cs="Arial"/>
          <w:sz w:val="22"/>
          <w:szCs w:val="22"/>
        </w:rPr>
      </w:pPr>
    </w:p>
    <w:p w:rsidR="00D622A1" w:rsidP="48C8348C" w:rsidRDefault="00D622A1" w14:paraId="0CEFA5FF" w14:textId="7BA8DDB2">
      <w:pPr>
        <w:spacing/>
        <w:contextualSpacing w:val="1"/>
        <w:rPr>
          <w:rFonts w:ascii="Arial" w:hAnsi="Arial" w:cs="Arial"/>
          <w:sz w:val="16"/>
          <w:szCs w:val="16"/>
          <w:lang w:val="es-CO"/>
        </w:rPr>
      </w:pPr>
      <w:commentRangeStart w:id="1209658255"/>
      <w:commentRangeStart w:id="1133095226"/>
      <w:r w:rsidRPr="2C1FE1A2" w:rsidR="2F31FE8F">
        <w:rPr>
          <w:rFonts w:ascii="Arial" w:hAnsi="Arial" w:eastAsia="Arial" w:cs="Arial"/>
          <w:sz w:val="16"/>
          <w:szCs w:val="16"/>
          <w:lang w:val="en-US"/>
        </w:rPr>
        <w:t xml:space="preserve">Krugman, P. R., &amp; Wells, R. (2006). </w:t>
      </w:r>
      <w:r w:rsidRPr="2C1FE1A2" w:rsidR="2F31FE8F">
        <w:rPr>
          <w:rFonts w:ascii="Arial" w:hAnsi="Arial" w:eastAsia="Arial" w:cs="Arial"/>
          <w:sz w:val="16"/>
          <w:szCs w:val="16"/>
        </w:rPr>
        <w:t xml:space="preserve">Introducción a la economía: microeconomía. Reverté., Disponible en: </w:t>
      </w:r>
      <w:hyperlink r:id="R38d0da160fcd4df6">
        <w:r w:rsidRPr="2C1FE1A2" w:rsidR="2F31FE8F">
          <w:rPr>
            <w:rFonts w:ascii="Arial" w:hAnsi="Arial" w:eastAsia="Arial" w:cs="Arial"/>
            <w:sz w:val="16"/>
            <w:szCs w:val="16"/>
            <w:u w:val="single"/>
          </w:rPr>
          <w:t>https://books.google.com.co/booksid=ld8I68bW3eoC&amp;printsec=frontcover&amp;hl=es&amp;source=gbs_ge_summary_r&amp;cad=0#v=onepage&amp;q&amp;f=false</w:t>
        </w:r>
      </w:hyperlink>
      <w:r w:rsidRPr="2C1FE1A2" w:rsidR="2F31FE8F">
        <w:rPr>
          <w:rFonts w:ascii="Arial" w:hAnsi="Arial" w:eastAsia="Arial" w:cs="Arial"/>
          <w:sz w:val="16"/>
          <w:szCs w:val="16"/>
          <w:lang w:val="es-CO"/>
        </w:rPr>
        <w:t xml:space="preserve"> </w:t>
      </w:r>
      <w:r w:rsidRPr="2C1FE1A2" w:rsidR="2F31FE8F">
        <w:rPr>
          <w:rFonts w:ascii="Arial" w:hAnsi="Arial" w:cs="Arial"/>
          <w:sz w:val="16"/>
          <w:szCs w:val="16"/>
          <w:lang w:val="es-CO"/>
        </w:rPr>
        <w:t>Fecha de consulta: 2</w:t>
      </w:r>
      <w:r w:rsidRPr="2C1FE1A2" w:rsidR="036D92C8">
        <w:rPr>
          <w:rFonts w:ascii="Arial" w:hAnsi="Arial" w:cs="Arial"/>
          <w:sz w:val="16"/>
          <w:szCs w:val="16"/>
          <w:lang w:val="es-CO"/>
        </w:rPr>
        <w:t>0</w:t>
      </w:r>
      <w:r w:rsidRPr="2C1FE1A2" w:rsidR="2F31FE8F">
        <w:rPr>
          <w:rFonts w:ascii="Arial" w:hAnsi="Arial" w:cs="Arial"/>
          <w:sz w:val="16"/>
          <w:szCs w:val="16"/>
          <w:lang w:val="es-CO"/>
        </w:rPr>
        <w:t xml:space="preserve"> de </w:t>
      </w:r>
      <w:r w:rsidRPr="2C1FE1A2" w:rsidR="4E491C61">
        <w:rPr>
          <w:rFonts w:ascii="Arial" w:hAnsi="Arial" w:cs="Arial"/>
          <w:sz w:val="16"/>
          <w:szCs w:val="16"/>
          <w:lang w:val="es-CO"/>
        </w:rPr>
        <w:t>juni</w:t>
      </w:r>
      <w:r w:rsidRPr="2C1FE1A2" w:rsidR="2F31FE8F">
        <w:rPr>
          <w:rFonts w:ascii="Arial" w:hAnsi="Arial" w:cs="Arial"/>
          <w:sz w:val="16"/>
          <w:szCs w:val="16"/>
          <w:lang w:val="es-CO"/>
        </w:rPr>
        <w:t>o 2026.</w:t>
      </w:r>
      <w:commentRangeEnd w:id="1209658255"/>
      <w:r>
        <w:rPr>
          <w:rStyle w:val="CommentReference"/>
        </w:rPr>
        <w:commentReference w:id="1209658255"/>
      </w:r>
      <w:commentRangeEnd w:id="1133095226"/>
      <w:r>
        <w:rPr>
          <w:rStyle w:val="CommentReference"/>
        </w:rPr>
        <w:commentReference w:id="1133095226"/>
      </w:r>
    </w:p>
    <w:p w:rsidR="48C8348C" w:rsidP="48C8348C" w:rsidRDefault="48C8348C" w14:paraId="56770D2B" w14:textId="7DAFFCB7">
      <w:pPr>
        <w:spacing/>
        <w:contextualSpacing w:val="1"/>
        <w:rPr>
          <w:rFonts w:ascii="Arial" w:hAnsi="Arial" w:cs="Arial"/>
          <w:sz w:val="16"/>
          <w:szCs w:val="16"/>
          <w:lang w:val="es-CO"/>
        </w:rPr>
      </w:pPr>
    </w:p>
    <w:p w:rsidR="48C8348C" w:rsidP="48C8348C" w:rsidRDefault="48C8348C" w14:paraId="292E7C1E" w14:textId="273DF5D3">
      <w:pPr>
        <w:spacing/>
        <w:contextualSpacing w:val="1"/>
        <w:rPr>
          <w:rFonts w:ascii="Arial" w:hAnsi="Arial" w:cs="Arial"/>
          <w:sz w:val="16"/>
          <w:szCs w:val="16"/>
          <w:lang w:val="es-CO"/>
        </w:rPr>
      </w:pPr>
    </w:p>
    <w:p w:rsidR="48C8348C" w:rsidP="48C8348C" w:rsidRDefault="48C8348C" w14:paraId="70B1890A">
      <w:pPr>
        <w:spacing/>
        <w:contextualSpacing w:val="1"/>
        <w:jc w:val="both"/>
        <w:rPr>
          <w:rFonts w:ascii="Arial" w:hAnsi="Arial" w:cs="Arial"/>
          <w:sz w:val="22"/>
          <w:szCs w:val="22"/>
        </w:rPr>
      </w:pPr>
    </w:p>
    <w:p w:rsidR="48C8348C" w:rsidP="21E7C574" w:rsidRDefault="48C8348C" w14:paraId="4EE629C4" w14:textId="5A5497F9">
      <w:pPr>
        <w:pStyle w:val="Normal"/>
        <w:spacing w:before="240" w:after="0" w:line="240" w:lineRule="auto"/>
        <w:contextualSpacing w:val="1"/>
        <w:jc w:val="both"/>
      </w:pPr>
      <w:r w:rsidR="2E5A92A2">
        <w:drawing>
          <wp:inline wp14:editId="5CD12B4F" wp14:anchorId="491DFDE3">
            <wp:extent cx="5465576" cy="3051218"/>
            <wp:effectExtent l="0" t="0" r="0" b="0"/>
            <wp:docPr id="1538716810"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1538716810" name="Picture 1538716810"/>
                    <pic:cNvPicPr/>
                  </pic:nvPicPr>
                  <pic:blipFill>
                    <a:blip xmlns:r="http://schemas.openxmlformats.org/officeDocument/2006/relationships" r:embed="rId406754049">
                      <a:extLst>
                        <a:ext uri="{28A0092B-C50C-407E-A947-70E740481C1C}">
                          <a14:useLocalDpi xmlns:a14="http://schemas.microsoft.com/office/drawing/2010/main"/>
                        </a:ext>
                      </a:extLst>
                    </a:blip>
                    <a:stretch>
                      <a:fillRect/>
                    </a:stretch>
                  </pic:blipFill>
                  <pic:spPr>
                    <a:xfrm rot="0">
                      <a:off x="0" y="0"/>
                      <a:ext cx="5465576" cy="3051218"/>
                    </a:xfrm>
                    <a:prstGeom prst="rect">
                      <a:avLst/>
                    </a:prstGeom>
                  </pic:spPr>
                </pic:pic>
              </a:graphicData>
            </a:graphic>
          </wp:inline>
        </w:drawing>
      </w:r>
    </w:p>
    <w:p w:rsidR="48C8348C" w:rsidP="21E7C574" w:rsidRDefault="48C8348C" w14:paraId="4086FC6F" w14:textId="020C1380">
      <w:pPr>
        <w:pStyle w:val="Normal"/>
        <w:spacing w:before="240" w:after="0" w:line="240" w:lineRule="auto"/>
        <w:contextualSpacing w:val="1"/>
        <w:jc w:val="both"/>
      </w:pPr>
    </w:p>
    <w:p w:rsidR="48C8348C" w:rsidP="21E7C574" w:rsidRDefault="48C8348C" w14:paraId="16820242" w14:textId="146DA646">
      <w:pPr>
        <w:pStyle w:val="Normal"/>
        <w:spacing w:before="240" w:after="0" w:line="240" w:lineRule="auto"/>
        <w:contextualSpacing w:val="1"/>
        <w:jc w:val="both"/>
      </w:pPr>
    </w:p>
    <w:p w:rsidR="48C8348C" w:rsidP="2C1FE1A2" w:rsidRDefault="48C8348C" w14:paraId="66A6D45A" w14:textId="60F67314">
      <w:pPr>
        <w:pStyle w:val="Normal"/>
        <w:suppressLineNumbers w:val="0"/>
        <w:bidi w:val="0"/>
        <w:spacing w:before="240" w:beforeAutospacing="off" w:after="0" w:afterAutospacing="off" w:line="240" w:lineRule="auto"/>
        <w:ind w:left="0" w:right="0"/>
        <w:jc w:val="left"/>
        <w:rPr>
          <w:rFonts w:ascii="Arial" w:hAnsi="Arial" w:eastAsia="Arial" w:cs="Arial"/>
          <w:b w:val="0"/>
          <w:bCs w:val="0"/>
          <w:i w:val="0"/>
          <w:iCs w:val="0"/>
          <w:caps w:val="0"/>
          <w:smallCaps w:val="0"/>
          <w:noProof w:val="0"/>
          <w:color w:val="000000" w:themeColor="text1" w:themeTint="FF" w:themeShade="FF"/>
          <w:sz w:val="16"/>
          <w:szCs w:val="16"/>
          <w:lang w:val="es-ES"/>
        </w:rPr>
      </w:pPr>
      <w:r w:rsidRPr="2C1FE1A2" w:rsidR="4A1DA00B">
        <w:rPr>
          <w:rFonts w:ascii="Arial" w:hAnsi="Arial" w:eastAsia="Arial" w:cs="Arial"/>
          <w:b w:val="0"/>
          <w:bCs w:val="0"/>
          <w:i w:val="0"/>
          <w:iCs w:val="0"/>
          <w:caps w:val="0"/>
          <w:smallCaps w:val="0"/>
          <w:noProof w:val="0"/>
          <w:color w:val="000000" w:themeColor="text1" w:themeTint="FF" w:themeShade="FF"/>
          <w:sz w:val="16"/>
          <w:szCs w:val="16"/>
          <w:lang w:val="es-CO"/>
        </w:rPr>
        <w:t>Fuente</w:t>
      </w:r>
      <w:r w:rsidRPr="2C1FE1A2" w:rsidR="4A1DA00B">
        <w:rPr>
          <w:rFonts w:ascii="Arial" w:hAnsi="Arial" w:eastAsia="Arial" w:cs="Arial"/>
          <w:b w:val="0"/>
          <w:bCs w:val="0"/>
          <w:i w:val="0"/>
          <w:iCs w:val="0"/>
          <w:caps w:val="0"/>
          <w:smallCaps w:val="0"/>
          <w:noProof w:val="0"/>
          <w:color w:val="000000" w:themeColor="text1" w:themeTint="FF" w:themeShade="FF"/>
          <w:sz w:val="21"/>
          <w:szCs w:val="21"/>
          <w:lang w:val="es-CO"/>
        </w:rPr>
        <w:t xml:space="preserve">: </w:t>
      </w:r>
      <w:r w:rsidRPr="2C1FE1A2" w:rsidR="4A1DA00B">
        <w:rPr>
          <w:rFonts w:ascii="Arial" w:hAnsi="Arial" w:eastAsia="Arial" w:cs="Arial"/>
          <w:b w:val="0"/>
          <w:bCs w:val="0"/>
          <w:i w:val="0"/>
          <w:iCs w:val="0"/>
          <w:caps w:val="0"/>
          <w:smallCaps w:val="0"/>
          <w:noProof w:val="0"/>
          <w:color w:val="000000" w:themeColor="text1" w:themeTint="FF" w:themeShade="FF"/>
          <w:sz w:val="16"/>
          <w:szCs w:val="16"/>
          <w:lang w:val="es-CO"/>
        </w:rPr>
        <w:t xml:space="preserve">Tasa Representativa del Mercado (TRM - Peso por dólar). </w:t>
      </w:r>
      <w:r w:rsidRPr="2C1FE1A2" w:rsidR="4A1DA00B">
        <w:rPr>
          <w:rFonts w:ascii="Arial" w:hAnsi="Arial" w:eastAsia="Arial" w:cs="Arial"/>
          <w:b w:val="0"/>
          <w:bCs w:val="0"/>
          <w:i w:val="0"/>
          <w:iCs w:val="0"/>
          <w:caps w:val="0"/>
          <w:smallCaps w:val="0"/>
          <w:noProof w:val="0"/>
          <w:color w:val="000000" w:themeColor="text1" w:themeTint="FF" w:themeShade="FF"/>
          <w:sz w:val="16"/>
          <w:szCs w:val="16"/>
          <w:lang w:val="fr-FR"/>
        </w:rPr>
        <w:t>en:</w:t>
      </w:r>
      <w:r w:rsidRPr="2C1FE1A2" w:rsidR="4A1DA00B">
        <w:rPr>
          <w:rFonts w:ascii="Arial" w:hAnsi="Arial" w:eastAsia="Arial" w:cs="Arial"/>
          <w:b w:val="0"/>
          <w:bCs w:val="0"/>
          <w:i w:val="0"/>
          <w:iCs w:val="0"/>
          <w:caps w:val="0"/>
          <w:smallCaps w:val="0"/>
          <w:noProof w:val="0"/>
          <w:color w:val="000000" w:themeColor="text1" w:themeTint="FF" w:themeShade="FF"/>
          <w:sz w:val="16"/>
          <w:szCs w:val="16"/>
          <w:lang w:val="fr-FR"/>
        </w:rPr>
        <w:t xml:space="preserve"> </w:t>
      </w:r>
      <w:hyperlink r:id="R725d8674ca744f28">
        <w:r w:rsidRPr="2C1FE1A2" w:rsidR="4A1DA00B">
          <w:rPr>
            <w:rStyle w:val="Hipervnculo"/>
            <w:rFonts w:ascii="Arial" w:hAnsi="Arial" w:eastAsia="Arial" w:cs="Arial"/>
            <w:b w:val="0"/>
            <w:bCs w:val="0"/>
            <w:i w:val="0"/>
            <w:iCs w:val="0"/>
            <w:caps w:val="0"/>
            <w:smallCaps w:val="0"/>
            <w:strike w:val="0"/>
            <w:dstrike w:val="0"/>
            <w:noProof w:val="0"/>
            <w:sz w:val="16"/>
            <w:szCs w:val="16"/>
            <w:lang w:val="fr-FR"/>
          </w:rPr>
          <w:t>https://www.banrep.gov.co/es/estadisticas/trm</w:t>
        </w:r>
      </w:hyperlink>
      <w:r w:rsidRPr="2C1FE1A2" w:rsidR="4A1DA00B">
        <w:rPr>
          <w:rFonts w:ascii="Arial" w:hAnsi="Arial" w:eastAsia="Arial" w:cs="Arial"/>
          <w:b w:val="0"/>
          <w:bCs w:val="0"/>
          <w:i w:val="0"/>
          <w:iCs w:val="0"/>
          <w:caps w:val="0"/>
          <w:smallCaps w:val="0"/>
          <w:noProof w:val="0"/>
          <w:color w:val="000000" w:themeColor="text1" w:themeTint="FF" w:themeShade="FF"/>
          <w:sz w:val="16"/>
          <w:szCs w:val="16"/>
          <w:lang w:val="fr-FR"/>
        </w:rPr>
        <w:t xml:space="preserve">. </w:t>
      </w:r>
      <w:r w:rsidRPr="2C1FE1A2" w:rsidR="4A1DA00B">
        <w:rPr>
          <w:rFonts w:ascii="Arial" w:hAnsi="Arial" w:eastAsia="Arial" w:cs="Arial"/>
          <w:b w:val="0"/>
          <w:bCs w:val="0"/>
          <w:i w:val="0"/>
          <w:iCs w:val="0"/>
          <w:caps w:val="0"/>
          <w:smallCaps w:val="0"/>
          <w:noProof w:val="0"/>
          <w:color w:val="000000" w:themeColor="text1" w:themeTint="FF" w:themeShade="FF"/>
          <w:sz w:val="16"/>
          <w:szCs w:val="16"/>
          <w:lang w:val="es-CO"/>
        </w:rPr>
        <w:t xml:space="preserve">Fecha de consulta: </w:t>
      </w:r>
      <w:r w:rsidRPr="2C1FE1A2" w:rsidR="6CFAF9BA">
        <w:rPr>
          <w:rFonts w:ascii="Arial" w:hAnsi="Arial" w:eastAsia="Arial" w:cs="Arial"/>
          <w:b w:val="0"/>
          <w:bCs w:val="0"/>
          <w:i w:val="0"/>
          <w:iCs w:val="0"/>
          <w:caps w:val="0"/>
          <w:smallCaps w:val="0"/>
          <w:noProof w:val="0"/>
          <w:color w:val="000000" w:themeColor="text1" w:themeTint="FF" w:themeShade="FF"/>
          <w:sz w:val="16"/>
          <w:szCs w:val="16"/>
          <w:lang w:val="es-CO"/>
        </w:rPr>
        <w:t>20</w:t>
      </w:r>
      <w:r w:rsidRPr="2C1FE1A2" w:rsidR="4A1DA00B">
        <w:rPr>
          <w:rFonts w:ascii="Arial" w:hAnsi="Arial" w:eastAsia="Arial" w:cs="Arial"/>
          <w:b w:val="0"/>
          <w:bCs w:val="0"/>
          <w:i w:val="0"/>
          <w:iCs w:val="0"/>
          <w:caps w:val="0"/>
          <w:smallCaps w:val="0"/>
          <w:noProof w:val="0"/>
          <w:color w:val="000000" w:themeColor="text1" w:themeTint="FF" w:themeShade="FF"/>
          <w:sz w:val="16"/>
          <w:szCs w:val="16"/>
          <w:lang w:val="es-CO"/>
        </w:rPr>
        <w:t xml:space="preserve"> de </w:t>
      </w:r>
      <w:r w:rsidRPr="2C1FE1A2" w:rsidR="7BE45516">
        <w:rPr>
          <w:rFonts w:ascii="Arial" w:hAnsi="Arial" w:eastAsia="Arial" w:cs="Arial"/>
          <w:b w:val="0"/>
          <w:bCs w:val="0"/>
          <w:i w:val="0"/>
          <w:iCs w:val="0"/>
          <w:caps w:val="0"/>
          <w:smallCaps w:val="0"/>
          <w:noProof w:val="0"/>
          <w:color w:val="000000" w:themeColor="text1" w:themeTint="FF" w:themeShade="FF"/>
          <w:sz w:val="16"/>
          <w:szCs w:val="16"/>
          <w:lang w:val="es-CO"/>
        </w:rPr>
        <w:t>juni</w:t>
      </w:r>
      <w:r w:rsidRPr="2C1FE1A2" w:rsidR="4A1DA00B">
        <w:rPr>
          <w:rFonts w:ascii="Arial" w:hAnsi="Arial" w:eastAsia="Arial" w:cs="Arial"/>
          <w:b w:val="0"/>
          <w:bCs w:val="0"/>
          <w:i w:val="0"/>
          <w:iCs w:val="0"/>
          <w:caps w:val="0"/>
          <w:smallCaps w:val="0"/>
          <w:noProof w:val="0"/>
          <w:color w:val="000000" w:themeColor="text1" w:themeTint="FF" w:themeShade="FF"/>
          <w:sz w:val="16"/>
          <w:szCs w:val="16"/>
          <w:lang w:val="es-CO"/>
        </w:rPr>
        <w:t>o 2026.</w:t>
      </w:r>
    </w:p>
    <w:p w:rsidR="48C8348C" w:rsidP="21E7C574" w:rsidRDefault="48C8348C" w14:paraId="4C71B99F" w14:textId="6179E427">
      <w:pPr>
        <w:spacing w:before="240" w:after="0" w:line="240" w:lineRule="auto"/>
        <w:contextualSpacing w:val="1"/>
        <w:jc w:val="left"/>
        <w:rPr>
          <w:rFonts w:ascii="Arial" w:hAnsi="Arial" w:eastAsia="Arial" w:cs="Arial"/>
          <w:b w:val="0"/>
          <w:bCs w:val="0"/>
          <w:i w:val="0"/>
          <w:iCs w:val="0"/>
          <w:caps w:val="0"/>
          <w:smallCaps w:val="0"/>
          <w:noProof w:val="0"/>
          <w:color w:val="000000" w:themeColor="text1" w:themeTint="FF" w:themeShade="FF"/>
          <w:sz w:val="16"/>
          <w:szCs w:val="16"/>
          <w:lang w:val="es-ES"/>
        </w:rPr>
      </w:pPr>
      <w:r w:rsidRPr="21E7C574" w:rsidR="4A1DA00B">
        <w:rPr>
          <w:rFonts w:ascii="Arial" w:hAnsi="Arial" w:eastAsia="Arial" w:cs="Arial"/>
          <w:b w:val="0"/>
          <w:bCs w:val="0"/>
          <w:i w:val="0"/>
          <w:iCs w:val="0"/>
          <w:caps w:val="0"/>
          <w:smallCaps w:val="0"/>
          <w:noProof w:val="0"/>
          <w:color w:val="000000" w:themeColor="text1" w:themeTint="FF" w:themeShade="FF"/>
          <w:sz w:val="16"/>
          <w:szCs w:val="16"/>
          <w:lang w:val="es-CO"/>
        </w:rPr>
        <w:t>.</w:t>
      </w:r>
    </w:p>
    <w:p w:rsidR="48C8348C" w:rsidP="21E7C574" w:rsidRDefault="48C8348C" w14:paraId="639FF8F2" w14:textId="7166BF7B">
      <w:pPr>
        <w:spacing w:before="240" w:after="0" w:line="240" w:lineRule="auto"/>
        <w:contextualSpacing w:val="1"/>
        <w:jc w:val="both"/>
        <w:rPr>
          <w:rFonts w:ascii="Arial" w:hAnsi="Arial" w:eastAsia="Arial" w:cs="Arial"/>
          <w:b w:val="0"/>
          <w:bCs w:val="0"/>
          <w:i w:val="0"/>
          <w:iCs w:val="0"/>
          <w:caps w:val="0"/>
          <w:smallCaps w:val="0"/>
          <w:noProof w:val="0"/>
          <w:color w:val="000000" w:themeColor="text1" w:themeTint="FF" w:themeShade="FF"/>
          <w:sz w:val="22"/>
          <w:szCs w:val="22"/>
          <w:lang w:val="es-ES"/>
        </w:rPr>
      </w:pPr>
    </w:p>
    <w:p w:rsidR="00945C43" w:rsidP="21E7C574" w:rsidRDefault="00F14B15" w14:paraId="6B32C068" w14:textId="7311725F">
      <w:pPr>
        <w:pStyle w:val="Normal"/>
        <w:spacing/>
        <w:contextualSpacing w:val="1"/>
      </w:pPr>
    </w:p>
    <w:p w:rsidR="6082C7A0" w:rsidP="2C1FE1A2" w:rsidRDefault="6082C7A0" w14:paraId="44C23E19" w14:textId="596F44C3">
      <w:pPr>
        <w:pStyle w:val="Normal"/>
        <w:tabs>
          <w:tab w:val="left" w:leader="none" w:pos="284"/>
        </w:tabs>
        <w:spacing w:after="0" w:line="240" w:lineRule="auto"/>
        <w:jc w:val="left"/>
        <w:rPr>
          <w:rFonts w:ascii="Times New Roman" w:hAnsi="Times New Roman" w:eastAsia="Times New Roman" w:cs="Times New Roman"/>
          <w:noProof w:val="0"/>
          <w:sz w:val="24"/>
          <w:szCs w:val="24"/>
          <w:lang w:val="es-ES"/>
        </w:rPr>
      </w:pPr>
      <w:r w:rsidR="6DB54060">
        <w:drawing>
          <wp:inline wp14:editId="266F7D7F" wp14:anchorId="4A3314B9">
            <wp:extent cx="5857875" cy="1409700"/>
            <wp:effectExtent l="0" t="0" r="0" b="0"/>
            <wp:docPr id="827404405"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827404405" name="Picture 827404405"/>
                    <pic:cNvPicPr/>
                  </pic:nvPicPr>
                  <pic:blipFill>
                    <a:blip xmlns:r="http://schemas.openxmlformats.org/officeDocument/2006/relationships" r:embed="rId137179262">
                      <a:extLst>
                        <a:ext uri="{28A0092B-C50C-407E-A947-70E740481C1C}">
                          <a14:useLocalDpi xmlns:a14="http://schemas.microsoft.com/office/drawing/2010/main"/>
                        </a:ext>
                      </a:extLst>
                    </a:blip>
                    <a:stretch>
                      <a:fillRect/>
                    </a:stretch>
                  </pic:blipFill>
                  <pic:spPr>
                    <a:xfrm>
                      <a:off x="0" y="0"/>
                      <a:ext cx="5857875" cy="1409700"/>
                    </a:xfrm>
                    <a:prstGeom prst="rect">
                      <a:avLst/>
                    </a:prstGeom>
                  </pic:spPr>
                </pic:pic>
              </a:graphicData>
            </a:graphic>
          </wp:inline>
        </w:drawing>
      </w:r>
      <w:r w:rsidRPr="2C1FE1A2" w:rsidR="2D1EAF98">
        <w:rPr>
          <w:rFonts w:ascii="Arial" w:hAnsi="Arial" w:cs="Arial"/>
          <w:sz w:val="16"/>
          <w:szCs w:val="16"/>
          <w:highlight w:val="lightGray"/>
          <w:lang w:val="es-CO"/>
        </w:rPr>
        <w:t xml:space="preserve"> </w:t>
      </w:r>
      <w:r>
        <w:br/>
      </w:r>
      <w:r w:rsidRPr="2C1FE1A2" w:rsidR="0700BA29">
        <w:rPr>
          <w:rFonts w:ascii="Arial" w:hAnsi="Arial" w:eastAsia="Arial" w:cs="Arial"/>
          <w:b w:val="0"/>
          <w:bCs w:val="0"/>
          <w:i w:val="0"/>
          <w:iCs w:val="0"/>
          <w:caps w:val="0"/>
          <w:smallCaps w:val="0"/>
          <w:noProof w:val="0"/>
          <w:color w:val="000000" w:themeColor="text1" w:themeTint="FF" w:themeShade="FF"/>
          <w:sz w:val="16"/>
          <w:szCs w:val="16"/>
          <w:lang w:val="es-CO"/>
        </w:rPr>
        <w:t xml:space="preserve">Fuente: Comportamiento del mercado del dólar durante el día </w:t>
      </w:r>
      <w:hyperlink r:id="Rbca0e442576c41b5">
        <w:r w:rsidRPr="2C1FE1A2" w:rsidR="0700BA29">
          <w:rPr>
            <w:rStyle w:val="Hipervnculo"/>
            <w:rFonts w:ascii="Arial" w:hAnsi="Arial" w:eastAsia="Arial" w:cs="Arial"/>
            <w:b w:val="0"/>
            <w:bCs w:val="0"/>
            <w:i w:val="0"/>
            <w:iCs w:val="0"/>
            <w:caps w:val="0"/>
            <w:smallCaps w:val="0"/>
            <w:strike w:val="0"/>
            <w:dstrike w:val="0"/>
            <w:noProof w:val="0"/>
            <w:sz w:val="16"/>
            <w:szCs w:val="16"/>
            <w:lang w:val="es-CO"/>
          </w:rPr>
          <w:t>https://suameca.banrep.gov.co/indicadores-economicos-del-dia/#/</w:t>
        </w:r>
      </w:hyperlink>
      <w:r w:rsidRPr="2C1FE1A2" w:rsidR="0700BA29">
        <w:rPr>
          <w:rFonts w:ascii="Arial" w:hAnsi="Arial" w:eastAsia="Arial" w:cs="Arial"/>
          <w:b w:val="0"/>
          <w:bCs w:val="0"/>
          <w:i w:val="0"/>
          <w:iCs w:val="0"/>
          <w:caps w:val="0"/>
          <w:smallCaps w:val="0"/>
          <w:noProof w:val="0"/>
          <w:color w:val="000000" w:themeColor="text1" w:themeTint="FF" w:themeShade="FF"/>
          <w:sz w:val="16"/>
          <w:szCs w:val="16"/>
          <w:lang w:val="es-CO"/>
        </w:rPr>
        <w:t xml:space="preserve"> Fecha de consulta: </w:t>
      </w:r>
      <w:r w:rsidRPr="2C1FE1A2" w:rsidR="161C9808">
        <w:rPr>
          <w:rFonts w:ascii="Arial" w:hAnsi="Arial" w:eastAsia="Arial" w:cs="Arial"/>
          <w:b w:val="0"/>
          <w:bCs w:val="0"/>
          <w:i w:val="0"/>
          <w:iCs w:val="0"/>
          <w:caps w:val="0"/>
          <w:smallCaps w:val="0"/>
          <w:noProof w:val="0"/>
          <w:color w:val="000000" w:themeColor="text1" w:themeTint="FF" w:themeShade="FF"/>
          <w:sz w:val="16"/>
          <w:szCs w:val="16"/>
          <w:lang w:val="es-CO"/>
        </w:rPr>
        <w:t>22</w:t>
      </w:r>
      <w:r w:rsidRPr="2C1FE1A2" w:rsidR="0700BA29">
        <w:rPr>
          <w:rFonts w:ascii="Arial" w:hAnsi="Arial" w:eastAsia="Arial" w:cs="Arial"/>
          <w:b w:val="0"/>
          <w:bCs w:val="0"/>
          <w:i w:val="0"/>
          <w:iCs w:val="0"/>
          <w:caps w:val="0"/>
          <w:smallCaps w:val="0"/>
          <w:noProof w:val="0"/>
          <w:color w:val="000000" w:themeColor="text1" w:themeTint="FF" w:themeShade="FF"/>
          <w:sz w:val="16"/>
          <w:szCs w:val="16"/>
          <w:lang w:val="es-CO"/>
        </w:rPr>
        <w:t xml:space="preserve"> de </w:t>
      </w:r>
      <w:r w:rsidRPr="2C1FE1A2" w:rsidR="671D1B1F">
        <w:rPr>
          <w:rFonts w:ascii="Arial" w:hAnsi="Arial" w:eastAsia="Arial" w:cs="Arial"/>
          <w:b w:val="0"/>
          <w:bCs w:val="0"/>
          <w:i w:val="0"/>
          <w:iCs w:val="0"/>
          <w:caps w:val="0"/>
          <w:smallCaps w:val="0"/>
          <w:noProof w:val="0"/>
          <w:color w:val="000000" w:themeColor="text1" w:themeTint="FF" w:themeShade="FF"/>
          <w:sz w:val="16"/>
          <w:szCs w:val="16"/>
          <w:lang w:val="es-CO"/>
        </w:rPr>
        <w:t>juni</w:t>
      </w:r>
      <w:r w:rsidRPr="2C1FE1A2" w:rsidR="0700BA29">
        <w:rPr>
          <w:rFonts w:ascii="Arial" w:hAnsi="Arial" w:eastAsia="Arial" w:cs="Arial"/>
          <w:b w:val="0"/>
          <w:bCs w:val="0"/>
          <w:i w:val="0"/>
          <w:iCs w:val="0"/>
          <w:caps w:val="0"/>
          <w:smallCaps w:val="0"/>
          <w:noProof w:val="0"/>
          <w:color w:val="000000" w:themeColor="text1" w:themeTint="FF" w:themeShade="FF"/>
          <w:sz w:val="16"/>
          <w:szCs w:val="16"/>
          <w:lang w:val="es-CO"/>
        </w:rPr>
        <w:t>o de 2026.</w:t>
      </w:r>
    </w:p>
    <w:p w:rsidR="2D6561E4" w:rsidP="2D6561E4" w:rsidRDefault="2D6561E4" w14:paraId="77A2A09D" w14:textId="59009048">
      <w:pPr>
        <w:pStyle w:val="Textoindependiente"/>
        <w:tabs>
          <w:tab w:val="left" w:leader="none" w:pos="284"/>
        </w:tabs>
        <w:rPr>
          <w:rFonts w:ascii="Arial" w:hAnsi="Arial" w:cs="Arial"/>
          <w:sz w:val="16"/>
          <w:szCs w:val="16"/>
          <w:lang w:val="es-CO"/>
        </w:rPr>
      </w:pPr>
    </w:p>
    <w:p w:rsidR="2D6561E4" w:rsidP="2D6561E4" w:rsidRDefault="2D6561E4" w14:paraId="0C85C9E8" w14:textId="75544079">
      <w:pPr>
        <w:pStyle w:val="Textoindependiente"/>
        <w:tabs>
          <w:tab w:val="left" w:leader="none" w:pos="284"/>
        </w:tabs>
        <w:rPr>
          <w:rFonts w:ascii="Arial" w:hAnsi="Arial" w:cs="Arial"/>
          <w:sz w:val="16"/>
          <w:szCs w:val="16"/>
          <w:lang w:val="es-CO"/>
        </w:rPr>
      </w:pPr>
    </w:p>
    <w:p w:rsidR="2D6561E4" w:rsidP="2D6561E4" w:rsidRDefault="2D6561E4" w14:paraId="206F2607" w14:textId="0A6075EE">
      <w:pPr>
        <w:pStyle w:val="Textoindependiente"/>
        <w:tabs>
          <w:tab w:val="left" w:leader="none" w:pos="284"/>
        </w:tabs>
        <w:rPr>
          <w:rFonts w:ascii="Arial" w:hAnsi="Arial" w:cs="Arial"/>
          <w:sz w:val="16"/>
          <w:szCs w:val="16"/>
          <w:lang w:val="es-CO"/>
        </w:rPr>
      </w:pPr>
    </w:p>
    <w:p w:rsidRPr="005B0190" w:rsidR="3446AD5F" w:rsidP="3446AD5F" w:rsidRDefault="3446AD5F" w14:paraId="6AFCF64C" w14:textId="6B3BBC11">
      <w:pPr>
        <w:tabs>
          <w:tab w:val="left" w:pos="284"/>
        </w:tabs>
        <w:jc w:val="both"/>
        <w:rPr>
          <w:rFonts w:ascii="Arial" w:hAnsi="Arial" w:cs="Arial"/>
          <w:sz w:val="16"/>
          <w:szCs w:val="16"/>
          <w:lang w:val="es-CO"/>
        </w:rPr>
      </w:pPr>
    </w:p>
    <w:p w:rsidR="00584604" w:rsidP="21E7C574" w:rsidRDefault="00584604" w14:paraId="508D8FE3" w14:textId="29B2ACB4">
      <w:pPr>
        <w:pStyle w:val="Textoindependiente"/>
        <w:tabs>
          <w:tab w:val="left" w:pos="284"/>
        </w:tabs>
        <w:jc w:val="left"/>
        <w:rPr>
          <w:rFonts w:ascii="Arial" w:hAnsi="Arial" w:cs="Arial"/>
          <w:b w:val="1"/>
          <w:bCs w:val="1"/>
          <w:sz w:val="20"/>
          <w:szCs w:val="20"/>
          <w:lang w:val="es-CO"/>
        </w:rPr>
      </w:pPr>
      <w:r w:rsidRPr="21E7C574" w:rsidR="0700BA29">
        <w:rPr>
          <w:rFonts w:ascii="Arial" w:hAnsi="Arial" w:cs="Arial"/>
          <w:b w:val="1"/>
          <w:bCs w:val="1"/>
          <w:sz w:val="20"/>
          <w:szCs w:val="20"/>
          <w:lang w:val="es-CO"/>
        </w:rPr>
        <w:t xml:space="preserve">D) </w:t>
      </w:r>
      <w:r w:rsidRPr="21E7C574" w:rsidR="00584604">
        <w:rPr>
          <w:rFonts w:ascii="Arial" w:hAnsi="Arial" w:cs="Arial"/>
          <w:b w:val="1"/>
          <w:bCs w:val="1"/>
          <w:sz w:val="20"/>
          <w:szCs w:val="20"/>
          <w:lang w:val="es-CO"/>
        </w:rPr>
        <w:t>BALANZA</w:t>
      </w:r>
      <w:r w:rsidRPr="21E7C574" w:rsidR="00584604">
        <w:rPr>
          <w:rFonts w:ascii="Arial" w:hAnsi="Arial" w:cs="Arial"/>
          <w:b w:val="1"/>
          <w:bCs w:val="1"/>
          <w:sz w:val="20"/>
          <w:szCs w:val="20"/>
          <w:lang w:val="es-CO"/>
        </w:rPr>
        <w:t xml:space="preserve"> COMERCIAL</w:t>
      </w:r>
      <w:commentRangeStart w:id="38"/>
      <w:commentRangeStart w:id="246954317"/>
      <w:commentRangeStart w:id="476219533"/>
      <w:commentRangeEnd w:id="38"/>
      <w:r>
        <w:rPr>
          <w:rStyle w:val="CommentReference"/>
        </w:rPr>
        <w:commentReference w:id="38"/>
      </w:r>
      <w:commentRangeEnd w:id="246954317"/>
      <w:r>
        <w:rPr>
          <w:rStyle w:val="CommentReference"/>
        </w:rPr>
        <w:commentReference w:id="246954317"/>
      </w:r>
      <w:commentRangeEnd w:id="476219533"/>
      <w:r>
        <w:rPr>
          <w:rStyle w:val="CommentReference"/>
        </w:rPr>
        <w:commentReference w:id="476219533"/>
      </w:r>
    </w:p>
    <w:p w:rsidR="00584604" w:rsidP="21E7C574" w:rsidRDefault="00584604" w14:paraId="61D5E60F" w14:textId="77777777">
      <w:pPr>
        <w:pStyle w:val="Textoindependiente"/>
        <w:jc w:val="left"/>
      </w:pPr>
    </w:p>
    <w:p w:rsidR="00584604" w:rsidP="2C1FE1A2" w:rsidRDefault="00584604" w14:paraId="32707E25" w14:textId="57A742C9">
      <w:pPr>
        <w:pStyle w:val="Textoindependiente"/>
        <w:jc w:val="both"/>
      </w:pPr>
      <w:r w:rsidR="6C765079">
        <w:rPr/>
        <w:t>EL Informe de importaciones y balanza comercial de Colombia</w:t>
      </w:r>
      <w:r w:rsidR="38A6FE8D">
        <w:rPr/>
        <w:t xml:space="preserve"> para</w:t>
      </w:r>
      <w:r w:rsidR="6C765079">
        <w:rPr/>
        <w:t xml:space="preserve"> el primer bimestre de 2026, </w:t>
      </w:r>
      <w:r w:rsidR="31073586">
        <w:rPr/>
        <w:t xml:space="preserve">indican que </w:t>
      </w:r>
      <w:r w:rsidR="6C765079">
        <w:rPr/>
        <w:t>las importaciones de Colombia crecieron 8,8%, alcanzando US$11.644 millones, impulsadas principalmente por el aumento en bienes de consumo y bienes de capital. Aunque las materias primas y productos intermedios disminuyeron, se evidenció una mayor demanda de productos como medicamentos, instrumentos médicos, máquinas de procesamiento de datos y equipos asociados a salud y tecnología.</w:t>
      </w:r>
    </w:p>
    <w:p w:rsidR="2C1FE1A2" w:rsidP="2C1FE1A2" w:rsidRDefault="2C1FE1A2" w14:paraId="5196D8EF" w14:textId="3FB6E36C">
      <w:pPr>
        <w:pStyle w:val="Textoindependiente"/>
        <w:jc w:val="both"/>
      </w:pPr>
    </w:p>
    <w:p w:rsidR="00584604" w:rsidP="2C1FE1A2" w:rsidRDefault="00584604" w14:paraId="2C18E9A6" w14:textId="2374E9A1">
      <w:pPr>
        <w:pStyle w:val="Textoindependiente"/>
        <w:jc w:val="both"/>
      </w:pPr>
      <w:r w:rsidR="33CB460C">
        <w:rPr/>
        <w:t>E</w:t>
      </w:r>
      <w:r w:rsidR="6C765079">
        <w:rPr/>
        <w:t>sta información es relevante porque confirma una mayor dinámica en las importaciones de bienes directamente relacionados con el sector salud y el diagnóstico, lo que puede influir en la disponibilidad, tiempos de entrega y precios de los insumos de laboratorio, especialmente aquellos importados como reactivos, equipos y materiales especializados.</w:t>
      </w:r>
    </w:p>
    <w:p w:rsidR="2C1FE1A2" w:rsidP="2C1FE1A2" w:rsidRDefault="2C1FE1A2" w14:paraId="364C9CEB" w14:textId="4767B895">
      <w:pPr>
        <w:pStyle w:val="Textoindependiente"/>
        <w:jc w:val="both"/>
      </w:pPr>
    </w:p>
    <w:p w:rsidR="00584604" w:rsidP="2C1FE1A2" w:rsidRDefault="00584604" w14:paraId="603B229A" w14:textId="46CDD40A">
      <w:pPr>
        <w:pStyle w:val="Textoindependiente"/>
        <w:jc w:val="both"/>
      </w:pPr>
      <w:r w:rsidR="6C765079">
        <w:rPr/>
        <w:t>Adicionalmente, el crecimiento de importaciones desde países proveedores clave como China, Estados Unidos y la Unión Europea, que concentran gran parte del abastecimiento, refleja una alta dependencia externa, lo que puede generar sensibilidad frente a variaciones en tasas de cambio, costos logísticos y condiciones del comercio internacional. El aumento del déficit comercial también sugiere mayor presión sobre el sector externo, lo que podría traducirse en volatilidad de costos de importación.</w:t>
      </w:r>
    </w:p>
    <w:p w:rsidR="00584604" w:rsidP="2C1FE1A2" w:rsidRDefault="00584604" w14:paraId="70BFDC7A" w14:textId="26FED9C0">
      <w:pPr>
        <w:pStyle w:val="Textoindependiente"/>
        <w:jc w:val="both"/>
      </w:pPr>
      <w:r w:rsidR="6C765079">
        <w:rPr/>
        <w:t>E</w:t>
      </w:r>
      <w:r w:rsidR="7D838111">
        <w:rPr/>
        <w:t xml:space="preserve">l </w:t>
      </w:r>
      <w:r w:rsidR="6C765079">
        <w:rPr/>
        <w:t xml:space="preserve">panorama indica una mayor demanda y flujo de bienes relacionados con salud y tecnología, pero también una alta dependencia de mercados internacionales, lo cual es </w:t>
      </w:r>
      <w:r w:rsidR="41F21562">
        <w:rPr/>
        <w:t>un factor crítico para considerar</w:t>
      </w:r>
      <w:r w:rsidR="6C765079">
        <w:rPr/>
        <w:t xml:space="preserve"> en la planeación del suministro de insumos y reactivos para garantizar continuidad en las actividades de vigilancia en salud pública</w:t>
      </w:r>
      <w:r w:rsidR="73F712A9">
        <w:rPr/>
        <w:t>.</w:t>
      </w:r>
    </w:p>
    <w:p w:rsidR="00584604" w:rsidP="2C1FE1A2" w:rsidRDefault="00584604" w14:paraId="0B7A1774" w14:textId="77777777">
      <w:pPr>
        <w:pStyle w:val="Textoindependiente"/>
        <w:jc w:val="both"/>
        <w:rPr>
          <w:highlight w:val="lightGray"/>
        </w:rPr>
      </w:pPr>
    </w:p>
    <w:p w:rsidR="73F712A9" w:rsidP="21E7C574" w:rsidRDefault="73F712A9" w14:paraId="01199B19" w14:textId="7FF6963F">
      <w:pPr>
        <w:pStyle w:val="Textoindependiente"/>
        <w:rPr>
          <w:highlight w:val="lightGray"/>
        </w:rPr>
      </w:pPr>
      <w:r w:rsidR="73F712A9">
        <w:drawing>
          <wp:inline wp14:editId="78F96916" wp14:anchorId="30E2B7A0">
            <wp:extent cx="4638675" cy="4267200"/>
            <wp:effectExtent l="0" t="0" r="0" b="0"/>
            <wp:docPr id="536081617"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536081617" name="Picture 536081617"/>
                    <pic:cNvPicPr/>
                  </pic:nvPicPr>
                  <pic:blipFill>
                    <a:blip xmlns:r="http://schemas.openxmlformats.org/officeDocument/2006/relationships" r:embed="rId1121045828">
                      <a:extLst>
                        <a:ext uri="{28A0092B-C50C-407E-A947-70E740481C1C}">
                          <a14:useLocalDpi xmlns:a14="http://schemas.microsoft.com/office/drawing/2010/main"/>
                        </a:ext>
                      </a:extLst>
                    </a:blip>
                    <a:stretch>
                      <a:fillRect/>
                    </a:stretch>
                  </pic:blipFill>
                  <pic:spPr>
                    <a:xfrm>
                      <a:off x="0" y="0"/>
                      <a:ext cx="4638675" cy="4267200"/>
                    </a:xfrm>
                    <a:prstGeom prst="rect">
                      <a:avLst/>
                    </a:prstGeom>
                  </pic:spPr>
                </pic:pic>
              </a:graphicData>
            </a:graphic>
          </wp:inline>
        </w:drawing>
      </w:r>
    </w:p>
    <w:p w:rsidR="21E7C574" w:rsidP="21E7C574" w:rsidRDefault="21E7C574" w14:paraId="6B4AED0F" w14:textId="69F9852A">
      <w:pPr>
        <w:pStyle w:val="Textoindependiente"/>
        <w:rPr>
          <w:highlight w:val="lightGray"/>
        </w:rPr>
      </w:pPr>
    </w:p>
    <w:p w:rsidR="235D71E9" w:rsidP="21E7C574" w:rsidRDefault="235D71E9" w14:paraId="761BD900" w14:textId="28D40A93">
      <w:pPr>
        <w:tabs>
          <w:tab w:val="left" w:leader="none" w:pos="284"/>
        </w:tabs>
        <w:spacing w:after="0" w:line="240" w:lineRule="auto"/>
        <w:jc w:val="left"/>
        <w:rPr>
          <w:rFonts w:ascii="Arial" w:hAnsi="Arial" w:eastAsia="Arial" w:cs="Arial"/>
          <w:b w:val="0"/>
          <w:bCs w:val="0"/>
          <w:i w:val="0"/>
          <w:iCs w:val="0"/>
          <w:caps w:val="0"/>
          <w:smallCaps w:val="0"/>
          <w:noProof w:val="0"/>
          <w:color w:val="000000" w:themeColor="text1" w:themeTint="FF" w:themeShade="FF"/>
          <w:sz w:val="16"/>
          <w:szCs w:val="16"/>
          <w:lang w:val="es-CO"/>
        </w:rPr>
      </w:pPr>
      <w:r>
        <w:br/>
      </w:r>
      <w:r w:rsidRPr="21E7C574" w:rsidR="235D71E9">
        <w:rPr>
          <w:rFonts w:ascii="Arial" w:hAnsi="Arial" w:eastAsia="Arial" w:cs="Arial"/>
          <w:b w:val="0"/>
          <w:bCs w:val="0"/>
          <w:i w:val="0"/>
          <w:iCs w:val="0"/>
          <w:caps w:val="0"/>
          <w:smallCaps w:val="0"/>
          <w:noProof w:val="0"/>
          <w:color w:val="000000" w:themeColor="text1" w:themeTint="FF" w:themeShade="FF"/>
          <w:sz w:val="16"/>
          <w:szCs w:val="16"/>
          <w:lang w:val="es-CO"/>
        </w:rPr>
        <w:t>Fuente: Balanza Comercial informaci</w:t>
      </w:r>
      <w:r w:rsidRPr="21E7C574" w:rsidR="6A2CD206">
        <w:rPr>
          <w:rFonts w:ascii="Arial" w:hAnsi="Arial" w:eastAsia="Arial" w:cs="Arial"/>
          <w:b w:val="0"/>
          <w:bCs w:val="0"/>
          <w:i w:val="0"/>
          <w:iCs w:val="0"/>
          <w:caps w:val="0"/>
          <w:smallCaps w:val="0"/>
          <w:noProof w:val="0"/>
          <w:color w:val="000000" w:themeColor="text1" w:themeTint="FF" w:themeShade="FF"/>
          <w:sz w:val="16"/>
          <w:szCs w:val="16"/>
          <w:lang w:val="es-CO"/>
        </w:rPr>
        <w:t>ón</w:t>
      </w:r>
      <w:r w:rsidRPr="21E7C574" w:rsidR="235D71E9">
        <w:rPr>
          <w:rFonts w:ascii="Arial" w:hAnsi="Arial" w:eastAsia="Arial" w:cs="Arial"/>
          <w:b w:val="0"/>
          <w:bCs w:val="0"/>
          <w:i w:val="0"/>
          <w:iCs w:val="0"/>
          <w:caps w:val="0"/>
          <w:smallCaps w:val="0"/>
          <w:noProof w:val="0"/>
          <w:color w:val="000000" w:themeColor="text1" w:themeTint="FF" w:themeShade="FF"/>
          <w:sz w:val="16"/>
          <w:szCs w:val="16"/>
          <w:lang w:val="es-CO"/>
        </w:rPr>
        <w:t xml:space="preserve"> marzo</w:t>
      </w:r>
      <w:r w:rsidRPr="21E7C574" w:rsidR="19FEF102">
        <w:rPr>
          <w:rFonts w:ascii="Arial" w:hAnsi="Arial" w:eastAsia="Arial" w:cs="Arial"/>
          <w:b w:val="0"/>
          <w:bCs w:val="0"/>
          <w:i w:val="0"/>
          <w:iCs w:val="0"/>
          <w:caps w:val="0"/>
          <w:smallCaps w:val="0"/>
          <w:noProof w:val="0"/>
          <w:color w:val="000000" w:themeColor="text1" w:themeTint="FF" w:themeShade="FF"/>
          <w:sz w:val="16"/>
          <w:szCs w:val="16"/>
          <w:lang w:val="es-CO"/>
        </w:rPr>
        <w:t xml:space="preserve"> 2026</w:t>
      </w:r>
      <w:r w:rsidRPr="21E7C574" w:rsidR="235D71E9">
        <w:rPr>
          <w:rFonts w:ascii="Arial" w:hAnsi="Arial" w:eastAsia="Arial" w:cs="Arial"/>
          <w:b w:val="0"/>
          <w:bCs w:val="0"/>
          <w:i w:val="0"/>
          <w:iCs w:val="0"/>
          <w:caps w:val="0"/>
          <w:smallCaps w:val="0"/>
          <w:noProof w:val="0"/>
          <w:color w:val="000000" w:themeColor="text1" w:themeTint="FF" w:themeShade="FF"/>
          <w:sz w:val="16"/>
          <w:szCs w:val="16"/>
          <w:lang w:val="es-CO"/>
        </w:rPr>
        <w:t xml:space="preserve"> </w:t>
      </w:r>
    </w:p>
    <w:p w:rsidR="235D71E9" w:rsidP="21E7C574" w:rsidRDefault="235D71E9" w14:paraId="45E5FDBA" w14:textId="2AB8F759">
      <w:pPr>
        <w:tabs>
          <w:tab w:val="left" w:leader="none" w:pos="284"/>
        </w:tabs>
        <w:spacing w:after="0" w:line="240" w:lineRule="auto"/>
        <w:jc w:val="left"/>
        <w:rPr>
          <w:rFonts w:ascii="Arial" w:hAnsi="Arial" w:eastAsia="Arial" w:cs="Arial"/>
          <w:b w:val="0"/>
          <w:bCs w:val="0"/>
          <w:i w:val="0"/>
          <w:iCs w:val="0"/>
          <w:caps w:val="0"/>
          <w:smallCaps w:val="0"/>
          <w:noProof w:val="0"/>
          <w:color w:val="000000" w:themeColor="text1" w:themeTint="FF" w:themeShade="FF"/>
          <w:sz w:val="16"/>
          <w:szCs w:val="16"/>
          <w:lang w:val="es-CO"/>
        </w:rPr>
      </w:pPr>
      <w:hyperlink r:id="R04acef140f2042f9">
        <w:r w:rsidRPr="21E7C574" w:rsidR="235D71E9">
          <w:rPr>
            <w:rStyle w:val="Hipervnculo"/>
            <w:rFonts w:ascii="Arial" w:hAnsi="Arial" w:eastAsia="Arial" w:cs="Arial"/>
            <w:b w:val="0"/>
            <w:bCs w:val="0"/>
            <w:i w:val="0"/>
            <w:iCs w:val="0"/>
            <w:caps w:val="0"/>
            <w:smallCaps w:val="0"/>
            <w:noProof w:val="0"/>
            <w:sz w:val="16"/>
            <w:szCs w:val="16"/>
            <w:lang w:val="es-CO"/>
          </w:rPr>
          <w:t>https://www.dane.gov.co/index.php/estadisticas-por-tema/comercio-internacional/balanza-comercial</w:t>
        </w:r>
      </w:hyperlink>
      <w:r w:rsidRPr="21E7C574" w:rsidR="235D71E9">
        <w:rPr>
          <w:rFonts w:ascii="Arial" w:hAnsi="Arial" w:eastAsia="Arial" w:cs="Arial"/>
          <w:b w:val="0"/>
          <w:bCs w:val="0"/>
          <w:i w:val="0"/>
          <w:iCs w:val="0"/>
          <w:caps w:val="0"/>
          <w:smallCaps w:val="0"/>
          <w:noProof w:val="0"/>
          <w:color w:val="000000" w:themeColor="text1" w:themeTint="FF" w:themeShade="FF"/>
          <w:sz w:val="16"/>
          <w:szCs w:val="16"/>
          <w:lang w:val="es-CO"/>
        </w:rPr>
        <w:t xml:space="preserve"> </w:t>
      </w:r>
    </w:p>
    <w:p w:rsidR="1742D234" w:rsidP="21E7C574" w:rsidRDefault="1742D234" w14:paraId="3A351A6D" w14:textId="3ACD1AE8">
      <w:pPr>
        <w:tabs>
          <w:tab w:val="left" w:leader="none" w:pos="284"/>
        </w:tabs>
        <w:spacing w:after="0" w:line="240" w:lineRule="auto"/>
        <w:jc w:val="left"/>
      </w:pPr>
      <w:hyperlink r:id="R304ef5e9cb264e00">
        <w:r w:rsidRPr="21E7C574" w:rsidR="1742D234">
          <w:rPr>
            <w:rStyle w:val="Hipervnculo"/>
            <w:rFonts w:ascii="Arial" w:hAnsi="Arial" w:eastAsia="Arial" w:cs="Arial"/>
            <w:b w:val="0"/>
            <w:bCs w:val="0"/>
            <w:i w:val="0"/>
            <w:iCs w:val="0"/>
            <w:caps w:val="0"/>
            <w:smallCaps w:val="0"/>
            <w:noProof w:val="0"/>
            <w:sz w:val="16"/>
            <w:szCs w:val="16"/>
            <w:lang w:val="es-CO"/>
          </w:rPr>
          <w:t>https://www.mincit.gov.co/estudios-economicos/estadisticas-e-informes/informes-de-importaciones-colombianas-y-balanza-co</w:t>
        </w:r>
      </w:hyperlink>
    </w:p>
    <w:p w:rsidR="235D71E9" w:rsidP="21E7C574" w:rsidRDefault="235D71E9" w14:paraId="4E98C2FA" w14:textId="0FDF411A">
      <w:pPr>
        <w:tabs>
          <w:tab w:val="left" w:leader="none" w:pos="284"/>
        </w:tabs>
        <w:spacing w:after="0" w:line="240" w:lineRule="auto"/>
        <w:jc w:val="left"/>
        <w:rPr>
          <w:rFonts w:ascii="Times New Roman" w:hAnsi="Times New Roman" w:eastAsia="Times New Roman" w:cs="Times New Roman"/>
          <w:noProof w:val="0"/>
          <w:sz w:val="24"/>
          <w:szCs w:val="24"/>
          <w:lang w:val="es-ES"/>
        </w:rPr>
      </w:pPr>
      <w:r w:rsidRPr="21E7C574" w:rsidR="235D71E9">
        <w:rPr>
          <w:rFonts w:ascii="Arial" w:hAnsi="Arial" w:eastAsia="Arial" w:cs="Arial"/>
          <w:b w:val="0"/>
          <w:bCs w:val="0"/>
          <w:i w:val="0"/>
          <w:iCs w:val="0"/>
          <w:caps w:val="0"/>
          <w:smallCaps w:val="0"/>
          <w:noProof w:val="0"/>
          <w:color w:val="000000" w:themeColor="text1" w:themeTint="FF" w:themeShade="FF"/>
          <w:sz w:val="16"/>
          <w:szCs w:val="16"/>
          <w:lang w:val="es-CO"/>
        </w:rPr>
        <w:t>Fecha de consulta: 26 de mayo de 2026.</w:t>
      </w:r>
    </w:p>
    <w:p w:rsidR="21E7C574" w:rsidP="21E7C574" w:rsidRDefault="21E7C574" w14:paraId="399418B5" w14:textId="2A204862">
      <w:pPr>
        <w:pStyle w:val="Textoindependiente"/>
      </w:pPr>
    </w:p>
    <w:p w:rsidR="21E7C574" w:rsidP="21E7C574" w:rsidRDefault="21E7C574" w14:paraId="222286E8" w14:textId="39EC3815">
      <w:pPr>
        <w:pStyle w:val="Textoindependiente"/>
        <w:rPr>
          <w:highlight w:val="lightGray"/>
        </w:rPr>
      </w:pPr>
    </w:p>
    <w:p w:rsidR="00584604" w:rsidP="21E7C574" w:rsidRDefault="00584604" w14:paraId="17B4CF93" w14:textId="71672652">
      <w:pPr>
        <w:pStyle w:val="Textoindependiente"/>
        <w:rPr>
          <w:rFonts w:ascii="Arial" w:hAnsi="Arial" w:cs="Arial"/>
          <w:b w:val="1"/>
          <w:bCs w:val="1"/>
          <w:sz w:val="21"/>
          <w:szCs w:val="21"/>
        </w:rPr>
      </w:pPr>
      <w:commentRangeStart w:id="2057280874"/>
      <w:commentRangeStart w:id="749706969"/>
      <w:commentRangeStart w:id="1902790135"/>
      <w:commentRangeStart w:id="1651920574"/>
      <w:commentRangeStart w:id="164370978"/>
      <w:commentRangeStart w:id="324086106"/>
      <w:commentRangeStart w:id="972819145"/>
      <w:r w:rsidRPr="7C768D74" w:rsidR="6B05A395">
        <w:rPr>
          <w:rFonts w:ascii="Arial" w:hAnsi="Arial" w:cs="Arial"/>
          <w:b w:val="1"/>
          <w:bCs w:val="1"/>
          <w:sz w:val="21"/>
          <w:szCs w:val="21"/>
        </w:rPr>
        <w:t xml:space="preserve">5. </w:t>
      </w:r>
      <w:r w:rsidRPr="7C768D74" w:rsidR="5D7DF07C">
        <w:rPr>
          <w:rFonts w:ascii="Arial" w:hAnsi="Arial" w:cs="Arial"/>
          <w:b w:val="1"/>
          <w:bCs w:val="1"/>
          <w:sz w:val="21"/>
          <w:szCs w:val="21"/>
        </w:rPr>
        <w:t xml:space="preserve"> </w:t>
      </w:r>
      <w:r w:rsidRPr="7C768D74" w:rsidR="045EEB59">
        <w:rPr>
          <w:rFonts w:ascii="Arial" w:hAnsi="Arial" w:cs="Arial"/>
          <w:b w:val="1"/>
          <w:bCs w:val="1"/>
          <w:sz w:val="21"/>
          <w:szCs w:val="21"/>
        </w:rPr>
        <w:t>CONCLUSIONES</w:t>
      </w:r>
      <w:commentRangeEnd w:id="2057280874"/>
      <w:r>
        <w:rPr>
          <w:rStyle w:val="CommentReference"/>
        </w:rPr>
        <w:commentReference w:id="2057280874"/>
      </w:r>
      <w:commentRangeEnd w:id="749706969"/>
      <w:r>
        <w:rPr>
          <w:rStyle w:val="CommentReference"/>
        </w:rPr>
        <w:commentReference w:id="749706969"/>
      </w:r>
      <w:commentRangeEnd w:id="1902790135"/>
      <w:r>
        <w:rPr>
          <w:rStyle w:val="CommentReference"/>
        </w:rPr>
        <w:commentReference w:id="1902790135"/>
      </w:r>
      <w:commentRangeEnd w:id="1651920574"/>
      <w:r>
        <w:rPr>
          <w:rStyle w:val="CommentReference"/>
        </w:rPr>
        <w:commentReference w:id="1651920574"/>
      </w:r>
      <w:commentRangeEnd w:id="164370978"/>
      <w:r>
        <w:rPr>
          <w:rStyle w:val="CommentReference"/>
        </w:rPr>
        <w:commentReference w:id="164370978"/>
      </w:r>
      <w:commentRangeEnd w:id="324086106"/>
      <w:r>
        <w:rPr>
          <w:rStyle w:val="CommentReference"/>
        </w:rPr>
        <w:commentReference w:id="324086106"/>
      </w:r>
      <w:commentRangeEnd w:id="972819145"/>
      <w:r>
        <w:rPr>
          <w:rStyle w:val="CommentReference"/>
        </w:rPr>
        <w:commentReference w:id="972819145"/>
      </w:r>
    </w:p>
    <w:p w:rsidR="00584604" w:rsidP="21E7C574" w:rsidRDefault="00584604" w14:paraId="0ACEACC4" w14:textId="0F07E385">
      <w:pPr>
        <w:pStyle w:val="Textoindependiente"/>
        <w:jc w:val="left"/>
        <w:rPr>
          <w:rFonts w:eastAsia="Tahoma" w:cs="Tahoma"/>
          <w:color w:val="000000" w:themeColor="text1" w:themeTint="FF" w:themeShade="FF"/>
        </w:rPr>
      </w:pPr>
    </w:p>
    <w:p w:rsidRPr="005B0190" w:rsidR="002903D5" w:rsidP="2C1FE1A2" w:rsidRDefault="4049498E" w14:paraId="2A0D6A76" w14:textId="7F083AE1">
      <w:pPr>
        <w:pStyle w:val="Textoindependiente"/>
        <w:jc w:val="both"/>
        <w:rPr>
          <w:rFonts w:ascii="Arial" w:hAnsi="Arial" w:eastAsia="Arial" w:cs="Arial"/>
          <w:color w:val="000000" w:themeColor="text1" w:themeTint="FF" w:themeShade="FF"/>
          <w:sz w:val="22"/>
          <w:szCs w:val="22"/>
        </w:rPr>
      </w:pPr>
      <w:r w:rsidRPr="2C1FE1A2" w:rsidR="065FFEBB">
        <w:rPr>
          <w:rFonts w:ascii="Arial" w:hAnsi="Arial" w:eastAsia="Arial" w:cs="Arial"/>
          <w:color w:val="000000" w:themeColor="text1" w:themeTint="FF" w:themeShade="FF"/>
          <w:sz w:val="22"/>
          <w:szCs w:val="22"/>
        </w:rPr>
        <w:t xml:space="preserve">Con base en el análisis de los aspectos económicos, productivos, laborales y comerciales del sector, se evidencia que el mercado </w:t>
      </w:r>
      <w:r w:rsidRPr="2C1FE1A2" w:rsidR="238AB4FD">
        <w:rPr>
          <w:rFonts w:ascii="Arial" w:hAnsi="Arial" w:eastAsia="Arial" w:cs="Arial"/>
          <w:color w:val="000000" w:themeColor="text1" w:themeTint="FF" w:themeShade="FF"/>
          <w:sz w:val="22"/>
          <w:szCs w:val="22"/>
        </w:rPr>
        <w:t xml:space="preserve">de </w:t>
      </w:r>
      <w:r w:rsidRPr="2C1FE1A2" w:rsidR="238AB4FD">
        <w:rPr>
          <w:rFonts w:ascii="Arial" w:hAnsi="Arial" w:eastAsia="Arial" w:cs="Arial"/>
          <w:color w:val="000000" w:themeColor="text1" w:themeTint="FF" w:themeShade="FF"/>
          <w:sz w:val="22"/>
          <w:szCs w:val="22"/>
        </w:rPr>
        <w:t xml:space="preserve">fabricación, comercialización e importación de sustancias químicas, productos farmacéuticos e insumos de laboratorio se encuentra estructurado y cuenta con una </w:t>
      </w:r>
      <w:r w:rsidRPr="2C1FE1A2" w:rsidR="42D49CD2">
        <w:rPr>
          <w:rFonts w:ascii="Arial" w:hAnsi="Arial" w:eastAsia="Arial" w:cs="Arial"/>
          <w:color w:val="000000" w:themeColor="text1" w:themeTint="FF" w:themeShade="FF"/>
          <w:sz w:val="22"/>
          <w:szCs w:val="22"/>
        </w:rPr>
        <w:t>participación</w:t>
      </w:r>
      <w:r w:rsidRPr="2C1FE1A2" w:rsidR="238AB4FD">
        <w:rPr>
          <w:rFonts w:ascii="Arial" w:hAnsi="Arial" w:eastAsia="Arial" w:cs="Arial"/>
          <w:color w:val="000000" w:themeColor="text1" w:themeTint="FF" w:themeShade="FF"/>
          <w:sz w:val="22"/>
          <w:szCs w:val="22"/>
        </w:rPr>
        <w:t xml:space="preserve"> de múltiples actores. Esta diversidad de agentes económicos, respaldada por las actividades clasificadas en los códigos CIIU correspondientes, permite la existencia de una oferta amplia y funcional para el abastecimiento de los bienes requeridos.</w:t>
      </w:r>
    </w:p>
    <w:p w:rsidR="2C1FE1A2" w:rsidP="2C1FE1A2" w:rsidRDefault="2C1FE1A2" w14:paraId="1C0D6DD3" w14:textId="7BE98965">
      <w:pPr>
        <w:pStyle w:val="Textoindependiente"/>
        <w:jc w:val="both"/>
        <w:rPr>
          <w:rFonts w:ascii="Arial" w:hAnsi="Arial" w:eastAsia="Arial" w:cs="Arial"/>
          <w:color w:val="000000" w:themeColor="text1" w:themeTint="FF" w:themeShade="FF"/>
          <w:sz w:val="22"/>
          <w:szCs w:val="22"/>
        </w:rPr>
      </w:pPr>
    </w:p>
    <w:p w:rsidRPr="005B0190" w:rsidR="002903D5" w:rsidP="2C1FE1A2" w:rsidRDefault="4049498E" w14:paraId="335A9A1D" w14:textId="13FB5F48">
      <w:pPr>
        <w:pStyle w:val="Textoindependiente"/>
        <w:jc w:val="both"/>
        <w:rPr>
          <w:rFonts w:ascii="Arial" w:hAnsi="Arial" w:eastAsia="Arial" w:cs="Arial"/>
          <w:color w:val="000000" w:themeColor="text1" w:themeTint="FF" w:themeShade="FF"/>
          <w:sz w:val="22"/>
          <w:szCs w:val="22"/>
        </w:rPr>
      </w:pPr>
      <w:r w:rsidRPr="2C1FE1A2" w:rsidR="238AB4FD">
        <w:rPr>
          <w:rFonts w:ascii="Arial" w:hAnsi="Arial" w:eastAsia="Arial" w:cs="Arial"/>
          <w:color w:val="000000" w:themeColor="text1" w:themeTint="FF" w:themeShade="FF"/>
          <w:sz w:val="22"/>
          <w:szCs w:val="22"/>
        </w:rPr>
        <w:t>En términos generales, aunque el sector manufacturero ha mostrado una leve desaceleración reciente en producción y ventas, subsectores como el químico y farmacéutico continúan presentando un desempeño positivo, lo que contribuye a la estabilidad del mercado y a la disponibilidad constante de insumos especializados.</w:t>
      </w:r>
    </w:p>
    <w:p w:rsidR="2C1FE1A2" w:rsidP="2C1FE1A2" w:rsidRDefault="2C1FE1A2" w14:paraId="6F3F12D1" w14:textId="7E036CE7">
      <w:pPr>
        <w:pStyle w:val="Textoindependiente"/>
        <w:jc w:val="both"/>
        <w:rPr>
          <w:rFonts w:ascii="Arial" w:hAnsi="Arial" w:eastAsia="Arial" w:cs="Arial"/>
          <w:color w:val="000000" w:themeColor="text1" w:themeTint="FF" w:themeShade="FF"/>
          <w:sz w:val="22"/>
          <w:szCs w:val="22"/>
        </w:rPr>
      </w:pPr>
    </w:p>
    <w:p w:rsidRPr="005B0190" w:rsidR="002903D5" w:rsidP="2C1FE1A2" w:rsidRDefault="4049498E" w14:paraId="65A9ECD2" w14:textId="2564AB8A">
      <w:pPr>
        <w:pStyle w:val="Textoindependiente"/>
        <w:jc w:val="both"/>
        <w:rPr>
          <w:rFonts w:ascii="Arial" w:hAnsi="Arial" w:eastAsia="Arial" w:cs="Arial"/>
          <w:color w:val="000000" w:themeColor="text1" w:themeTint="FF" w:themeShade="FF"/>
          <w:sz w:val="22"/>
          <w:szCs w:val="22"/>
        </w:rPr>
      </w:pPr>
      <w:r w:rsidRPr="2C1FE1A2" w:rsidR="238AB4FD">
        <w:rPr>
          <w:rFonts w:ascii="Arial" w:hAnsi="Arial" w:eastAsia="Arial" w:cs="Arial"/>
          <w:color w:val="000000" w:themeColor="text1" w:themeTint="FF" w:themeShade="FF"/>
          <w:sz w:val="22"/>
          <w:szCs w:val="22"/>
        </w:rPr>
        <w:t>El comercio internacional se consolida como un componente esencial dentro del abastecimiento, especialmente para aquellos productos que no cuentan con producción local suficiente. En este sentido, las importaciones permiten complementar la oferta interna y garantizar el acceso a tecnología e insumos especializados, aunque están sujetas a factores externos como costos logísticos, aranceles y variaciones del mercado global.</w:t>
      </w:r>
    </w:p>
    <w:p w:rsidR="2C1FE1A2" w:rsidP="2C1FE1A2" w:rsidRDefault="2C1FE1A2" w14:paraId="711C5B56" w14:textId="477BC541">
      <w:pPr>
        <w:pStyle w:val="Textoindependiente"/>
        <w:jc w:val="both"/>
        <w:rPr>
          <w:rFonts w:ascii="Arial" w:hAnsi="Arial" w:eastAsia="Arial" w:cs="Arial"/>
          <w:color w:val="000000" w:themeColor="text1" w:themeTint="FF" w:themeShade="FF"/>
          <w:sz w:val="22"/>
          <w:szCs w:val="22"/>
        </w:rPr>
      </w:pPr>
    </w:p>
    <w:p w:rsidRPr="005B0190" w:rsidR="002903D5" w:rsidP="2C1FE1A2" w:rsidRDefault="4049498E" w14:paraId="2967B501" w14:textId="09EB702D">
      <w:pPr>
        <w:pStyle w:val="Textoindependiente"/>
        <w:jc w:val="both"/>
        <w:rPr>
          <w:rFonts w:ascii="Arial" w:hAnsi="Arial" w:eastAsia="Arial" w:cs="Arial"/>
          <w:color w:val="000000" w:themeColor="text1" w:themeTint="FF" w:themeShade="FF"/>
          <w:sz w:val="22"/>
          <w:szCs w:val="22"/>
        </w:rPr>
      </w:pPr>
      <w:r w:rsidRPr="2C1FE1A2" w:rsidR="238AB4FD">
        <w:rPr>
          <w:rFonts w:ascii="Arial" w:hAnsi="Arial" w:eastAsia="Arial" w:cs="Arial"/>
          <w:color w:val="000000" w:themeColor="text1" w:themeTint="FF" w:themeShade="FF"/>
          <w:sz w:val="22"/>
          <w:szCs w:val="22"/>
        </w:rPr>
        <w:t>Por otra parte, el comportamiento del mercado laboral refleja una recuperación en los niveles de empleo, evidenciando la relevancia del sector manufacturero en la generación de puestos de trabajo y en la sostenibilidad de la actividad económica nacional.</w:t>
      </w:r>
    </w:p>
    <w:p w:rsidR="2C1FE1A2" w:rsidP="2C1FE1A2" w:rsidRDefault="2C1FE1A2" w14:paraId="1F79AD37" w14:textId="07282DA5">
      <w:pPr>
        <w:pStyle w:val="Textoindependiente"/>
        <w:jc w:val="both"/>
        <w:rPr>
          <w:rFonts w:ascii="Arial" w:hAnsi="Arial" w:eastAsia="Arial" w:cs="Arial"/>
          <w:color w:val="000000" w:themeColor="text1" w:themeTint="FF" w:themeShade="FF"/>
          <w:sz w:val="22"/>
          <w:szCs w:val="22"/>
        </w:rPr>
      </w:pPr>
    </w:p>
    <w:p w:rsidRPr="005B0190" w:rsidR="002903D5" w:rsidP="2C1FE1A2" w:rsidRDefault="4049498E" w14:paraId="3CC5C9C2" w14:textId="7C204C70">
      <w:pPr>
        <w:pStyle w:val="Textoindependiente"/>
        <w:jc w:val="both"/>
        <w:rPr>
          <w:rFonts w:ascii="Arial" w:hAnsi="Arial" w:eastAsia="Arial" w:cs="Arial"/>
          <w:color w:val="000000" w:themeColor="text1" w:themeTint="FF" w:themeShade="FF"/>
          <w:sz w:val="22"/>
          <w:szCs w:val="22"/>
        </w:rPr>
      </w:pPr>
      <w:r w:rsidRPr="2C1FE1A2" w:rsidR="238AB4FD">
        <w:rPr>
          <w:rFonts w:ascii="Arial" w:hAnsi="Arial" w:eastAsia="Arial" w:cs="Arial"/>
          <w:color w:val="000000" w:themeColor="text1" w:themeTint="FF" w:themeShade="FF"/>
          <w:sz w:val="22"/>
          <w:szCs w:val="22"/>
        </w:rPr>
        <w:t>Se destaca que la pluralidad de oferentes y la dinámica de los procesos contractuales han favorecido un entorno competitivo que asegura la disponibilidad de insumos de manera eficiente. A pesar de la volatilidad de la tasa de cambio (TRM) durante el periodo analizado, el mercado ha demostrado resiliencia y capacidad de adaptación, sin afectar de manera significativa la continuidad del abastecimiento ni el cumplimiento de los objetivos contractuales.</w:t>
      </w:r>
    </w:p>
    <w:p w:rsidR="2C1FE1A2" w:rsidP="2C1FE1A2" w:rsidRDefault="2C1FE1A2" w14:paraId="0724E812" w14:textId="1D160C0E">
      <w:pPr>
        <w:pStyle w:val="Textoindependiente"/>
        <w:jc w:val="both"/>
        <w:rPr>
          <w:rFonts w:ascii="Arial" w:hAnsi="Arial" w:eastAsia="Arial" w:cs="Arial"/>
          <w:color w:val="000000" w:themeColor="text1" w:themeTint="FF" w:themeShade="FF"/>
          <w:sz w:val="22"/>
          <w:szCs w:val="22"/>
        </w:rPr>
      </w:pPr>
    </w:p>
    <w:p w:rsidRPr="005B0190" w:rsidR="002903D5" w:rsidP="2C1FE1A2" w:rsidRDefault="4049498E" w14:paraId="58F09207" w14:textId="30A3B6D4">
      <w:pPr>
        <w:pStyle w:val="Textoindependiente"/>
        <w:jc w:val="both"/>
        <w:rPr>
          <w:rFonts w:ascii="Arial" w:hAnsi="Arial" w:eastAsia="Arial" w:cs="Arial"/>
          <w:color w:val="000000" w:themeColor="text1" w:themeTint="FF" w:themeShade="FF"/>
          <w:sz w:val="22"/>
          <w:szCs w:val="22"/>
        </w:rPr>
      </w:pPr>
      <w:r w:rsidRPr="2C1FE1A2" w:rsidR="238AB4FD">
        <w:rPr>
          <w:rFonts w:ascii="Arial" w:hAnsi="Arial" w:eastAsia="Arial" w:cs="Arial"/>
          <w:color w:val="000000" w:themeColor="text1" w:themeTint="FF" w:themeShade="FF"/>
          <w:sz w:val="22"/>
          <w:szCs w:val="22"/>
        </w:rPr>
        <w:t>En conjunto, las condiciones económicas, productivas, laborales y comerciales del sector permiten concluir que existe un mercado activo, competitivo y suficientemente abastecido, capaz de responder a la demanda de insumos y reactivos tanto desde la producción nacional como desde el comercio internacional.</w:t>
      </w:r>
    </w:p>
    <w:p w:rsidRPr="005B0190" w:rsidR="002903D5" w:rsidP="2C1FE1A2" w:rsidRDefault="4049498E" w14:paraId="42501903" w14:textId="11EB78DF">
      <w:pPr>
        <w:pStyle w:val="Textoindependiente"/>
        <w:jc w:val="both"/>
        <w:rPr>
          <w:rFonts w:ascii="Arial" w:hAnsi="Arial" w:eastAsia="Arial" w:cs="Arial"/>
          <w:color w:val="000000" w:themeColor="text1" w:themeTint="FF" w:themeShade="FF"/>
          <w:sz w:val="22"/>
          <w:szCs w:val="22"/>
          <w:highlight w:val="lightGray"/>
        </w:rPr>
      </w:pPr>
    </w:p>
    <w:p w:rsidRPr="005B0190" w:rsidR="002903D5" w:rsidP="2C1FE1A2" w:rsidRDefault="4049498E" w14:paraId="28DFF4BF" w14:textId="0F02AB61">
      <w:pPr>
        <w:pStyle w:val="Textoindependiente"/>
        <w:jc w:val="both"/>
        <w:rPr>
          <w:rFonts w:ascii="Arial" w:hAnsi="Arial" w:eastAsia="Arial" w:cs="Arial"/>
          <w:color w:val="000000" w:themeColor="text1" w:themeTint="FF" w:themeShade="FF"/>
          <w:sz w:val="22"/>
          <w:szCs w:val="22"/>
          <w:highlight w:val="lightGray"/>
        </w:rPr>
      </w:pPr>
    </w:p>
    <w:p w:rsidRPr="005B0190" w:rsidR="002903D5" w:rsidP="2C1FE1A2" w:rsidRDefault="4049498E" w14:paraId="1741ED4A" w14:textId="55BCCC7F">
      <w:pPr>
        <w:pStyle w:val="Textoindependiente"/>
        <w:jc w:val="both"/>
        <w:rPr>
          <w:rFonts w:ascii="Arial" w:hAnsi="Arial" w:eastAsia="Arial" w:cs="Arial"/>
          <w:color w:val="000000" w:themeColor="text1" w:themeTint="FF" w:themeShade="FF"/>
          <w:sz w:val="22"/>
          <w:szCs w:val="22"/>
          <w:highlight w:val="lightGray"/>
        </w:rPr>
      </w:pPr>
    </w:p>
    <w:p w:rsidRPr="005B0190" w:rsidR="00584604" w:rsidP="21E7C574" w:rsidRDefault="00584604" w14:paraId="55E74566" w14:textId="1EAD8104">
      <w:pPr>
        <w:pStyle w:val="Textoindependiente"/>
        <w:tabs>
          <w:tab w:val="left" w:pos="284"/>
        </w:tabs>
        <w:ind w:left="0"/>
        <w:rPr>
          <w:rFonts w:ascii="Arial" w:hAnsi="Arial" w:cs="Arial"/>
          <w:b w:val="1"/>
          <w:bCs w:val="1"/>
          <w:sz w:val="21"/>
          <w:szCs w:val="21"/>
          <w:lang w:val="es-CO"/>
        </w:rPr>
      </w:pPr>
      <w:commentRangeStart w:id="43"/>
      <w:commentRangeStart w:id="44"/>
      <w:commentRangeStart w:id="708798129"/>
      <w:r w:rsidRPr="21E7C574" w:rsidR="4C04BDCB">
        <w:rPr>
          <w:rFonts w:ascii="Arial" w:hAnsi="Arial" w:cs="Arial"/>
          <w:b w:val="1"/>
          <w:bCs w:val="1"/>
          <w:sz w:val="21"/>
          <w:szCs w:val="21"/>
          <w:lang w:val="es-CO"/>
        </w:rPr>
        <w:t xml:space="preserve">6. </w:t>
      </w:r>
      <w:r w:rsidRPr="21E7C574" w:rsidR="00584604">
        <w:rPr>
          <w:rFonts w:ascii="Arial" w:hAnsi="Arial" w:cs="Arial"/>
          <w:b w:val="1"/>
          <w:bCs w:val="1"/>
          <w:sz w:val="21"/>
          <w:szCs w:val="21"/>
          <w:lang w:val="es-CO"/>
        </w:rPr>
        <w:t>ANÁLISIS DEL ASPECTO TÉCNICO</w:t>
      </w:r>
      <w:commentRangeEnd w:id="43"/>
      <w:r>
        <w:rPr>
          <w:rStyle w:val="CommentReference"/>
        </w:rPr>
        <w:commentReference w:id="43"/>
      </w:r>
      <w:commentRangeEnd w:id="44"/>
      <w:r>
        <w:rPr>
          <w:rStyle w:val="CommentReference"/>
        </w:rPr>
        <w:commentReference w:id="44"/>
      </w:r>
      <w:commentRangeEnd w:id="708798129"/>
      <w:r>
        <w:rPr>
          <w:rStyle w:val="CommentReference"/>
        </w:rPr>
        <w:commentReference w:id="708798129"/>
      </w:r>
    </w:p>
    <w:p w:rsidR="44029EC4" w:rsidP="44029EC4" w:rsidRDefault="44029EC4" w14:paraId="74CCD799" w14:textId="23B24F99">
      <w:pPr>
        <w:pStyle w:val="Textoindependiente"/>
        <w:tabs>
          <w:tab w:val="left" w:pos="284"/>
        </w:tabs>
        <w:ind w:left="720"/>
        <w:rPr>
          <w:rFonts w:ascii="Arial" w:hAnsi="Arial" w:cs="Arial"/>
          <w:b/>
          <w:bCs/>
          <w:sz w:val="21"/>
          <w:szCs w:val="21"/>
          <w:lang w:val="es-CO"/>
        </w:rPr>
      </w:pPr>
    </w:p>
    <w:p w:rsidR="5B3072E5" w:rsidP="44029EC4" w:rsidRDefault="5B3072E5" w14:paraId="256A01C6" w14:textId="0C2854A6">
      <w:pPr>
        <w:pStyle w:val="Textoindependiente"/>
        <w:rPr>
          <w:rFonts w:ascii="Arial" w:hAnsi="Arial" w:eastAsia="Arial" w:cs="Arial"/>
          <w:color w:val="000000" w:themeColor="text1"/>
          <w:sz w:val="22"/>
          <w:szCs w:val="22"/>
          <w:lang w:val="es-CO"/>
        </w:rPr>
      </w:pPr>
      <w:r w:rsidRPr="44029EC4">
        <w:rPr>
          <w:rFonts w:ascii="Arial" w:hAnsi="Arial" w:eastAsia="Arial" w:cs="Arial"/>
          <w:color w:val="000000" w:themeColor="text1"/>
          <w:sz w:val="22"/>
          <w:szCs w:val="22"/>
        </w:rPr>
        <w:t>La Subdirección de Laboratorio de Salud Pública (SLSP) de la Secretaría Distrital de Salud, en cumplimiento de las funciones asignadas mediante el Decreto 2323 de 2006, compilado en el Decreto Único Reglamentario 780 de 2016 del Ministerio de Salud y Protección Social, actúa como cabeza de la Red Distrital de Laboratorios en el marco de la Red Nacional de Laboratorios, y es responsable de garantizar la vigilancia en salud pública, el control de calidad de los laboratorios clínicos y el apoyo técnico a la vigilancia sanitaria en el Distrito Capital.</w:t>
      </w:r>
    </w:p>
    <w:p w:rsidR="44029EC4" w:rsidP="44029EC4" w:rsidRDefault="44029EC4" w14:paraId="1235F81E" w14:textId="646563C6">
      <w:pPr>
        <w:jc w:val="both"/>
        <w:rPr>
          <w:rFonts w:ascii="Arial" w:hAnsi="Arial" w:eastAsia="Arial" w:cs="Arial"/>
          <w:color w:val="000000" w:themeColor="text1"/>
          <w:sz w:val="22"/>
          <w:szCs w:val="22"/>
          <w:lang w:val="es-CO"/>
        </w:rPr>
      </w:pPr>
    </w:p>
    <w:p w:rsidR="5B3072E5" w:rsidP="44029EC4" w:rsidRDefault="5B3072E5" w14:paraId="1593ED76" w14:textId="1372E2AE">
      <w:pPr>
        <w:pStyle w:val="Textoindependiente"/>
        <w:rPr>
          <w:rFonts w:ascii="Arial" w:hAnsi="Arial" w:eastAsia="Arial" w:cs="Arial"/>
          <w:color w:val="000000" w:themeColor="text1"/>
          <w:sz w:val="22"/>
          <w:szCs w:val="22"/>
          <w:lang w:val="es-CO"/>
        </w:rPr>
      </w:pPr>
      <w:r w:rsidRPr="44029EC4">
        <w:rPr>
          <w:rFonts w:ascii="Arial" w:hAnsi="Arial" w:eastAsia="Arial" w:cs="Arial"/>
          <w:color w:val="000000" w:themeColor="text1"/>
          <w:sz w:val="22"/>
          <w:szCs w:val="22"/>
        </w:rPr>
        <w:t>En desarrollo de estas funciones, el Laboratorio de Salud Pública debe mantener de manera permanente la capacidad técnica, analítica y operativa necesaria para el diagnóstico, confirmación y seguimiento de los eventos de interés en salud pública asociados a infecciones respiratorias, los cuales constituyen una de las principales causas de morbilidad y mortalidad, así como un riesgo constante de brotes, epidemias y eventos con potencial impacto internacional. Esta responsabilidad comprende, entre otros, la vigilancia de la Enfermedad Similar a Influenza (ESI), la Infección Respiratoria Aguda Grave (IRAG), los casos inusitados y los brotes respiratorios remitidos por las instituciones prestadoras de servicios de salud y por la Red Distrital de Laboratorios Clínicos.</w:t>
      </w:r>
    </w:p>
    <w:p w:rsidR="44029EC4" w:rsidP="44029EC4" w:rsidRDefault="44029EC4" w14:paraId="2E289083" w14:textId="0BE5BD7A">
      <w:pPr>
        <w:jc w:val="both"/>
        <w:rPr>
          <w:rFonts w:ascii="Arial" w:hAnsi="Arial" w:eastAsia="Arial" w:cs="Arial"/>
          <w:color w:val="000000" w:themeColor="text1"/>
          <w:sz w:val="22"/>
          <w:szCs w:val="22"/>
          <w:lang w:val="es-CO"/>
        </w:rPr>
      </w:pPr>
    </w:p>
    <w:p w:rsidR="5B3072E5" w:rsidP="44029EC4" w:rsidRDefault="5B3072E5" w14:paraId="0EFDEEAF" w14:textId="56B7D1E3">
      <w:pPr>
        <w:pStyle w:val="Textoindependiente"/>
        <w:rPr>
          <w:rFonts w:ascii="Arial" w:hAnsi="Arial" w:eastAsia="Arial" w:cs="Arial"/>
          <w:color w:val="000000" w:themeColor="text1"/>
          <w:sz w:val="22"/>
          <w:szCs w:val="22"/>
          <w:lang w:val="es-CO"/>
        </w:rPr>
      </w:pPr>
      <w:r w:rsidRPr="44029EC4">
        <w:rPr>
          <w:rFonts w:ascii="Arial" w:hAnsi="Arial" w:eastAsia="Arial" w:cs="Arial"/>
          <w:color w:val="000000" w:themeColor="text1"/>
          <w:sz w:val="22"/>
          <w:szCs w:val="22"/>
        </w:rPr>
        <w:t>Adicionalmente, la Subdirección de Laboratorio de Salud Pública es responsable de ejecutar la Evaluación Externa Indirecta del Desempeño (EEID) a los laboratorios clínicos inscritos en la plataforma RELAB del Ministerio de Salud y Protección Social, de conformidad con lo establecido en la Resolución 561 de 2019. Este proceso de aseguramiento de la calidad exige que el Laboratorio de Salud Pública cuente con metodologías diagnósticas confiables, estandarizadas y técnicamente comparables a las utilizadas por los laboratorios evaluados, con el fin de garantizar la concordancia, trazabilidad y calidad de los resultados emitidos por la Red Distrital.</w:t>
      </w:r>
    </w:p>
    <w:p w:rsidR="44029EC4" w:rsidP="44029EC4" w:rsidRDefault="44029EC4" w14:paraId="4CC006DC" w14:textId="4B291545">
      <w:pPr>
        <w:jc w:val="both"/>
        <w:rPr>
          <w:rFonts w:ascii="Arial" w:hAnsi="Arial" w:eastAsia="Arial" w:cs="Arial"/>
          <w:color w:val="000000" w:themeColor="text1"/>
          <w:sz w:val="22"/>
          <w:szCs w:val="22"/>
          <w:lang w:val="es-CO"/>
        </w:rPr>
      </w:pPr>
    </w:p>
    <w:p w:rsidR="5B3072E5" w:rsidP="44029EC4" w:rsidRDefault="5B3072E5" w14:paraId="6BA08195" w14:textId="200F7DBB">
      <w:pPr>
        <w:pStyle w:val="Textoindependiente"/>
        <w:rPr>
          <w:rFonts w:ascii="Arial" w:hAnsi="Arial" w:eastAsia="Arial" w:cs="Arial"/>
          <w:color w:val="000000" w:themeColor="text1"/>
          <w:sz w:val="22"/>
          <w:szCs w:val="22"/>
          <w:lang w:val="es-CO"/>
        </w:rPr>
      </w:pPr>
      <w:r w:rsidRPr="44029EC4">
        <w:rPr>
          <w:rFonts w:ascii="Arial" w:hAnsi="Arial" w:eastAsia="Arial" w:cs="Arial"/>
          <w:color w:val="000000" w:themeColor="text1"/>
          <w:sz w:val="22"/>
          <w:szCs w:val="22"/>
        </w:rPr>
        <w:t xml:space="preserve">Para el cumplimiento oportuno y continuo de estas funciones, resulta técnica y operativamente necesario contar con insumos y reactivos para diagnóstico molecular mediante la técnica de RT-PCR en tiempo real, por tratarse de una metodología ampliamente validada a nivel nacional e internacional y reconocida como estándar de referencia para la detección de agentes </w:t>
      </w:r>
      <w:r w:rsidRPr="44029EC4">
        <w:rPr>
          <w:rFonts w:ascii="Arial" w:hAnsi="Arial" w:eastAsia="Arial" w:cs="Arial"/>
          <w:color w:val="000000" w:themeColor="text1"/>
          <w:sz w:val="22"/>
          <w:szCs w:val="22"/>
        </w:rPr>
        <w:lastRenderedPageBreak/>
        <w:t>respiratorios, debido a su alta sensibilidad, especificidad, reproducibilidad y capacidad de detección temprana, incluso en fases iniciales de la infección.</w:t>
      </w:r>
    </w:p>
    <w:p w:rsidR="44029EC4" w:rsidP="44029EC4" w:rsidRDefault="44029EC4" w14:paraId="3FFA464D" w14:textId="36FDFCCC">
      <w:pPr>
        <w:jc w:val="both"/>
        <w:rPr>
          <w:rFonts w:ascii="Arial" w:hAnsi="Arial" w:eastAsia="Arial" w:cs="Arial"/>
          <w:color w:val="000000" w:themeColor="text1"/>
          <w:sz w:val="22"/>
          <w:szCs w:val="22"/>
          <w:lang w:val="es-CO"/>
        </w:rPr>
      </w:pPr>
    </w:p>
    <w:p w:rsidR="5B3072E5" w:rsidP="44029EC4" w:rsidRDefault="5B3072E5" w14:paraId="6D206943" w14:textId="3935E18A">
      <w:pPr>
        <w:pStyle w:val="Textoindependiente"/>
        <w:rPr>
          <w:rFonts w:ascii="Arial" w:hAnsi="Arial" w:eastAsia="Arial" w:cs="Arial"/>
          <w:color w:val="000000" w:themeColor="text1"/>
          <w:sz w:val="22"/>
          <w:szCs w:val="22"/>
          <w:lang w:val="es-CO"/>
        </w:rPr>
      </w:pPr>
      <w:r w:rsidRPr="07FB3E33" w:rsidR="5B3072E5">
        <w:rPr>
          <w:rFonts w:ascii="Arial" w:hAnsi="Arial" w:eastAsia="Arial" w:cs="Arial"/>
          <w:color w:val="000000" w:themeColor="text1" w:themeTint="FF" w:themeShade="FF"/>
          <w:sz w:val="22"/>
          <w:szCs w:val="22"/>
        </w:rPr>
        <w:t xml:space="preserve">Desde el punto de vista técnico, </w:t>
      </w:r>
      <w:commentRangeStart w:id="45"/>
      <w:commentRangeStart w:id="295082057"/>
      <w:r w:rsidRPr="07FB3E33" w:rsidR="5B3072E5">
        <w:rPr>
          <w:rFonts w:ascii="Arial" w:hAnsi="Arial" w:eastAsia="Arial" w:cs="Arial"/>
          <w:color w:val="000000" w:themeColor="text1" w:themeTint="FF" w:themeShade="FF"/>
          <w:sz w:val="22"/>
          <w:szCs w:val="22"/>
        </w:rPr>
        <w:t>los</w:t>
      </w:r>
      <w:r w:rsidRPr="07FB3E33" w:rsidR="617B7F09">
        <w:rPr>
          <w:rFonts w:ascii="Arial" w:hAnsi="Arial" w:eastAsia="Arial" w:cs="Arial"/>
          <w:color w:val="000000" w:themeColor="text1" w:themeTint="FF" w:themeShade="FF"/>
          <w:sz w:val="22"/>
          <w:szCs w:val="22"/>
        </w:rPr>
        <w:t xml:space="preserve"> insumos y </w:t>
      </w:r>
      <w:r w:rsidRPr="07FB3E33" w:rsidR="7997204B">
        <w:rPr>
          <w:rFonts w:ascii="Arial" w:hAnsi="Arial" w:eastAsia="Arial" w:cs="Arial"/>
          <w:color w:val="000000" w:themeColor="text1" w:themeTint="FF" w:themeShade="FF"/>
          <w:sz w:val="22"/>
          <w:szCs w:val="22"/>
        </w:rPr>
        <w:t>reactivos</w:t>
      </w:r>
      <w:r w:rsidRPr="07FB3E33" w:rsidR="5B3072E5">
        <w:rPr>
          <w:rFonts w:ascii="Arial" w:hAnsi="Arial" w:eastAsia="Arial" w:cs="Arial"/>
          <w:color w:val="000000" w:themeColor="text1" w:themeTint="FF" w:themeShade="FF"/>
          <w:sz w:val="22"/>
          <w:szCs w:val="22"/>
        </w:rPr>
        <w:t xml:space="preserve"> </w:t>
      </w:r>
      <w:commentRangeEnd w:id="45"/>
      <w:r>
        <w:rPr>
          <w:rStyle w:val="CommentReference"/>
        </w:rPr>
        <w:commentReference w:id="45"/>
      </w:r>
      <w:commentRangeEnd w:id="295082057"/>
      <w:r>
        <w:rPr>
          <w:rStyle w:val="CommentReference"/>
        </w:rPr>
        <w:commentReference w:id="295082057"/>
      </w:r>
      <w:r w:rsidRPr="07FB3E33" w:rsidR="5B3072E5">
        <w:rPr>
          <w:rFonts w:ascii="Arial" w:hAnsi="Arial" w:eastAsia="Arial" w:cs="Arial"/>
          <w:color w:val="000000" w:themeColor="text1" w:themeTint="FF" w:themeShade="FF"/>
          <w:sz w:val="22"/>
          <w:szCs w:val="22"/>
        </w:rPr>
        <w:t>requeridos deben cumplir requisitos técnicos mínimos habilitantes, objetivos y verificables, indispensables para garantizar la calidad diagnóstica, tales como: compatibilidad con los equipos de PCR en tiempo real disponibles en el Laboratorio de Salud Pública; capacidad de detección simultánea de múltiples agentes respiratorios; generación de resultados en tiempo real con determinación del umbral de ciclo (</w:t>
      </w:r>
      <w:r w:rsidRPr="07FB3E33" w:rsidR="5B3072E5">
        <w:rPr>
          <w:rFonts w:ascii="Arial" w:hAnsi="Arial" w:eastAsia="Arial" w:cs="Arial"/>
          <w:color w:val="000000" w:themeColor="text1" w:themeTint="FF" w:themeShade="FF"/>
          <w:sz w:val="22"/>
          <w:szCs w:val="22"/>
        </w:rPr>
        <w:t>Ct</w:t>
      </w:r>
      <w:r w:rsidRPr="07FB3E33" w:rsidR="5B3072E5">
        <w:rPr>
          <w:rFonts w:ascii="Arial" w:hAnsi="Arial" w:eastAsia="Arial" w:cs="Arial"/>
          <w:color w:val="000000" w:themeColor="text1" w:themeTint="FF" w:themeShade="FF"/>
          <w:sz w:val="22"/>
          <w:szCs w:val="22"/>
        </w:rPr>
        <w:t>); procesos estandarizados que minimicen la variabilidad analítica y el riesgo de error subjetivo; incorporación de controles internos de proceso que aseguren la validez de cada ensayo; y tiempos de procesamiento acordes con las necesidades de la vigilancia epidemiológica. Estos requisitos no constituyen factores de evaluación ponderable, sino condiciones técnicas mínimas necesarias para la adecuada ejecución del objeto contractual.</w:t>
      </w:r>
    </w:p>
    <w:p w:rsidR="44029EC4" w:rsidP="44029EC4" w:rsidRDefault="44029EC4" w14:paraId="21BDFA76" w14:textId="18FC0B2A">
      <w:pPr>
        <w:jc w:val="both"/>
        <w:rPr>
          <w:rFonts w:ascii="Arial" w:hAnsi="Arial" w:eastAsia="Arial" w:cs="Arial"/>
          <w:color w:val="000000" w:themeColor="text1"/>
          <w:sz w:val="22"/>
          <w:szCs w:val="22"/>
          <w:lang w:val="es-CO"/>
        </w:rPr>
      </w:pPr>
    </w:p>
    <w:p w:rsidR="5B3072E5" w:rsidP="44029EC4" w:rsidRDefault="5B3072E5" w14:paraId="7008FDDC" w14:textId="37BED7A8">
      <w:pPr>
        <w:pStyle w:val="Textoindependiente"/>
        <w:rPr>
          <w:rFonts w:ascii="Arial" w:hAnsi="Arial" w:eastAsia="Arial" w:cs="Arial"/>
          <w:color w:val="000000" w:themeColor="text1"/>
          <w:sz w:val="22"/>
          <w:szCs w:val="22"/>
          <w:lang w:val="es-CO"/>
        </w:rPr>
      </w:pPr>
      <w:r w:rsidRPr="07FB3E33" w:rsidR="5B3072E5">
        <w:rPr>
          <w:rFonts w:ascii="Arial" w:hAnsi="Arial" w:eastAsia="Arial" w:cs="Arial"/>
          <w:color w:val="000000" w:themeColor="text1" w:themeTint="FF" w:themeShade="FF"/>
          <w:sz w:val="22"/>
          <w:szCs w:val="22"/>
        </w:rPr>
        <w:t xml:space="preserve">La Subdirección de Laboratorio de Salud Pública cuenta con la infraestructura instalada, el personal capacitado y los equipos de termociclado en tiempo real necesarios para la ejecución de estas pruebas, con capacidad de procesamiento simultáneo de múltiples muestras, tiempos de respuesta adecuados y procedimientos de mantenimiento estandarizados que garantizan la continuidad operativa del servicio. En este contexto, la adquisición de </w:t>
      </w:r>
      <w:commentRangeStart w:id="46"/>
      <w:commentRangeStart w:id="372343177"/>
      <w:r w:rsidRPr="07FB3E33" w:rsidR="5B3072E5">
        <w:rPr>
          <w:rFonts w:ascii="Arial" w:hAnsi="Arial" w:eastAsia="Arial" w:cs="Arial"/>
          <w:color w:val="000000" w:themeColor="text1" w:themeTint="FF" w:themeShade="FF"/>
          <w:sz w:val="22"/>
          <w:szCs w:val="22"/>
        </w:rPr>
        <w:t xml:space="preserve">los insumos y </w:t>
      </w:r>
      <w:commentRangeEnd w:id="46"/>
      <w:r>
        <w:rPr>
          <w:rStyle w:val="CommentReference"/>
        </w:rPr>
        <w:commentReference w:id="46"/>
      </w:r>
      <w:commentRangeEnd w:id="372343177"/>
      <w:r>
        <w:rPr>
          <w:rStyle w:val="CommentReference"/>
        </w:rPr>
        <w:commentReference w:id="372343177"/>
      </w:r>
      <w:r w:rsidRPr="07FB3E33" w:rsidR="5B3072E5">
        <w:rPr>
          <w:rFonts w:ascii="Arial" w:hAnsi="Arial" w:eastAsia="Arial" w:cs="Arial"/>
          <w:color w:val="000000" w:themeColor="text1" w:themeTint="FF" w:themeShade="FF"/>
          <w:sz w:val="22"/>
          <w:szCs w:val="22"/>
        </w:rPr>
        <w:t>reactivos constituye un componente crítico para mantener y fortalecer las capacidades diagnósticas del SLSP, asegurando la generación de información confiable, oportuna y comparable para la vigilancia epidemiológica.</w:t>
      </w:r>
    </w:p>
    <w:p w:rsidR="44029EC4" w:rsidP="44029EC4" w:rsidRDefault="44029EC4" w14:paraId="52D64BDA" w14:textId="5127FD41">
      <w:pPr>
        <w:jc w:val="both"/>
        <w:rPr>
          <w:rFonts w:ascii="Arial" w:hAnsi="Arial" w:eastAsia="Arial" w:cs="Arial"/>
          <w:color w:val="000000" w:themeColor="text1"/>
          <w:sz w:val="22"/>
          <w:szCs w:val="22"/>
          <w:lang w:val="es-CO"/>
        </w:rPr>
      </w:pPr>
    </w:p>
    <w:p w:rsidR="5B3072E5" w:rsidP="44029EC4" w:rsidRDefault="5B3072E5" w14:paraId="67F29432" w14:textId="52AA7BC1">
      <w:pPr>
        <w:pStyle w:val="Textoindependiente"/>
        <w:rPr>
          <w:rFonts w:ascii="Arial" w:hAnsi="Arial" w:eastAsia="Arial" w:cs="Arial"/>
          <w:color w:val="000000" w:themeColor="text1"/>
          <w:sz w:val="22"/>
          <w:szCs w:val="22"/>
          <w:lang w:val="es-CO"/>
        </w:rPr>
      </w:pPr>
      <w:r w:rsidRPr="07FB3E33" w:rsidR="5B3072E5">
        <w:rPr>
          <w:rFonts w:ascii="Arial" w:hAnsi="Arial" w:eastAsia="Arial" w:cs="Arial"/>
          <w:color w:val="000000" w:themeColor="text1" w:themeTint="FF" w:themeShade="FF"/>
          <w:sz w:val="22"/>
          <w:szCs w:val="22"/>
        </w:rPr>
        <w:t xml:space="preserve">La no disponibilidad de estos </w:t>
      </w:r>
      <w:commentRangeStart w:id="47"/>
      <w:commentRangeStart w:id="669742344"/>
      <w:r w:rsidRPr="07FB3E33" w:rsidR="5B3072E5">
        <w:rPr>
          <w:rFonts w:ascii="Arial" w:hAnsi="Arial" w:eastAsia="Arial" w:cs="Arial"/>
          <w:color w:val="000000" w:themeColor="text1" w:themeTint="FF" w:themeShade="FF"/>
          <w:sz w:val="22"/>
          <w:szCs w:val="22"/>
        </w:rPr>
        <w:t>insumos</w:t>
      </w:r>
      <w:commentRangeEnd w:id="47"/>
      <w:r>
        <w:rPr>
          <w:rStyle w:val="CommentReference"/>
        </w:rPr>
        <w:commentReference w:id="47"/>
      </w:r>
      <w:commentRangeEnd w:id="669742344"/>
      <w:r>
        <w:rPr>
          <w:rStyle w:val="CommentReference"/>
        </w:rPr>
        <w:commentReference w:id="669742344"/>
      </w:r>
      <w:r w:rsidRPr="07FB3E33" w:rsidR="5B3072E5">
        <w:rPr>
          <w:rFonts w:ascii="Arial" w:hAnsi="Arial" w:eastAsia="Arial" w:cs="Arial"/>
          <w:color w:val="000000" w:themeColor="text1" w:themeTint="FF" w:themeShade="FF"/>
          <w:sz w:val="22"/>
          <w:szCs w:val="22"/>
        </w:rPr>
        <w:t xml:space="preserve"> comprometería la continuidad de los procesos de diagnóstico, vigilancia y control de calidad, afectando la detección temprana de brotes, la emisión de alertas sanitarias, el seguimiento de la circulación viral y el cumplimiento de los compromisos de notificación establecidos en el marco de la Red Nacional de Laboratorios y de los sistemas de información epidemiológica nacionales e internacionales.</w:t>
      </w:r>
    </w:p>
    <w:p w:rsidR="44029EC4" w:rsidP="44029EC4" w:rsidRDefault="44029EC4" w14:paraId="7584167A" w14:textId="6F84ABD9">
      <w:pPr>
        <w:jc w:val="both"/>
        <w:rPr>
          <w:rFonts w:ascii="Arial" w:hAnsi="Arial" w:eastAsia="Arial" w:cs="Arial"/>
          <w:color w:val="000000" w:themeColor="text1"/>
          <w:sz w:val="22"/>
          <w:szCs w:val="22"/>
          <w:lang w:val="es-CO"/>
        </w:rPr>
      </w:pPr>
    </w:p>
    <w:p w:rsidR="5B3072E5" w:rsidP="44029EC4" w:rsidRDefault="5B3072E5" w14:paraId="25222405" w14:textId="68A42D56">
      <w:pPr>
        <w:pStyle w:val="Textoindependiente"/>
        <w:rPr>
          <w:rFonts w:ascii="Arial" w:hAnsi="Arial" w:eastAsia="Arial" w:cs="Arial"/>
          <w:color w:val="000000" w:themeColor="text1"/>
          <w:sz w:val="22"/>
          <w:szCs w:val="22"/>
          <w:lang w:val="es-CO"/>
        </w:rPr>
      </w:pPr>
      <w:r w:rsidRPr="44029EC4">
        <w:rPr>
          <w:rFonts w:ascii="Arial" w:hAnsi="Arial" w:eastAsia="Arial" w:cs="Arial"/>
          <w:color w:val="000000" w:themeColor="text1"/>
          <w:sz w:val="22"/>
          <w:szCs w:val="22"/>
        </w:rPr>
        <w:t>Lo anterior se encuentra en concordancia con los lineamientos establecidos por la Organización Panamericana de la Salud (OPS) en el Marco de un programa nacional de prevención y control de enfermedades causadas por virus respiratorios con potencial epidémico y pandémico (OPS, 2024), en el cual se reconoce que la amenaza de futuras pandemias causadas por la influenza, el coronavirus del tipo 2 del síndrome respiratorio agudo grave (SARS-CoV-2) y otros virus respiratorios con potencial epidémico y pandémico constituye una realidad altamente probable.</w:t>
      </w:r>
    </w:p>
    <w:p w:rsidR="44029EC4" w:rsidP="44029EC4" w:rsidRDefault="44029EC4" w14:paraId="63C2EB60" w14:textId="4942EF57">
      <w:pPr>
        <w:jc w:val="both"/>
        <w:rPr>
          <w:rFonts w:ascii="Arial" w:hAnsi="Arial" w:eastAsia="Arial" w:cs="Arial"/>
          <w:color w:val="000000" w:themeColor="text1"/>
          <w:sz w:val="22"/>
          <w:szCs w:val="22"/>
          <w:lang w:val="es-CO"/>
        </w:rPr>
      </w:pPr>
    </w:p>
    <w:p w:rsidR="5B3072E5" w:rsidP="44029EC4" w:rsidRDefault="5B3072E5" w14:paraId="66DB06EA" w14:textId="528ECC80">
      <w:pPr>
        <w:pStyle w:val="Textoindependiente"/>
        <w:rPr>
          <w:rFonts w:ascii="Arial" w:hAnsi="Arial" w:eastAsia="Arial" w:cs="Arial"/>
          <w:color w:val="000000" w:themeColor="text1"/>
          <w:sz w:val="22"/>
          <w:szCs w:val="22"/>
          <w:lang w:val="es-CO"/>
        </w:rPr>
      </w:pPr>
      <w:r w:rsidRPr="44029EC4">
        <w:rPr>
          <w:rFonts w:ascii="Arial" w:hAnsi="Arial" w:eastAsia="Arial" w:cs="Arial"/>
          <w:color w:val="000000" w:themeColor="text1"/>
          <w:sz w:val="22"/>
          <w:szCs w:val="22"/>
        </w:rPr>
        <w:t>En este contexto, para la Región de las Américas resulta prioritario definir y fortalecer un marco integral de prevención, preparación y control frente a la gripe, el SARS-CoV-2 y otros virus respiratorios, particularmente en un escenario de transición pandémica. La citada publicación evidencia el apoyo permanente de la OPS a sus Estados Miembros, orientado a fortalecer el análisis y desarrollo de las capacidades nacionales de respuesta tanto ante la gripe estacional como frente a otros virus respiratorios con potencial epidémico y pandémico.</w:t>
      </w:r>
    </w:p>
    <w:p w:rsidR="44029EC4" w:rsidP="44029EC4" w:rsidRDefault="44029EC4" w14:paraId="2C873C1A" w14:textId="77278D8C">
      <w:pPr>
        <w:jc w:val="both"/>
        <w:rPr>
          <w:rFonts w:ascii="Arial" w:hAnsi="Arial" w:eastAsia="Arial" w:cs="Arial"/>
          <w:color w:val="000000" w:themeColor="text1"/>
          <w:sz w:val="22"/>
          <w:szCs w:val="22"/>
          <w:lang w:val="es-CO"/>
        </w:rPr>
      </w:pPr>
    </w:p>
    <w:p w:rsidR="5B3072E5" w:rsidP="44029EC4" w:rsidRDefault="5B3072E5" w14:paraId="4F46C670" w14:textId="083C1443">
      <w:pPr>
        <w:pStyle w:val="Textoindependiente"/>
        <w:rPr>
          <w:rFonts w:ascii="Arial" w:hAnsi="Arial" w:eastAsia="Arial" w:cs="Arial"/>
          <w:color w:val="000000" w:themeColor="text1"/>
          <w:sz w:val="22"/>
          <w:szCs w:val="22"/>
          <w:lang w:val="es-CO"/>
        </w:rPr>
      </w:pPr>
      <w:r w:rsidRPr="44029EC4">
        <w:rPr>
          <w:rFonts w:ascii="Arial" w:hAnsi="Arial" w:eastAsia="Arial" w:cs="Arial"/>
          <w:color w:val="000000" w:themeColor="text1"/>
          <w:sz w:val="22"/>
          <w:szCs w:val="22"/>
        </w:rPr>
        <w:t xml:space="preserve">Este fortalecimiento se materializa a través del cumplimiento de cinco objetivos estratégicos: i) fortalecer los sistemas de vigilancia; ii) ampliar y consolidar las políticas de prevención y control de infecciones; iii) reforzar la preparación y respuesta frente a epidemias y pandemias; iv) </w:t>
      </w:r>
      <w:r w:rsidRPr="44029EC4">
        <w:rPr>
          <w:rFonts w:ascii="Arial" w:hAnsi="Arial" w:eastAsia="Arial" w:cs="Arial"/>
          <w:color w:val="000000" w:themeColor="text1"/>
          <w:sz w:val="22"/>
          <w:szCs w:val="22"/>
        </w:rPr>
        <w:lastRenderedPageBreak/>
        <w:t>promover la investigación operativa; y v) mejorar la comunicación del riesgo y la participación comunitaria. En este marco, mantener las capacidades básicas nacionales en el nivel más alto posible para la detección temprana y el control de las enfermedades causadas por virus respiratorios resulta determinante para afrontar futuras epidemias y pandemias.</w:t>
      </w:r>
    </w:p>
    <w:p w:rsidR="44029EC4" w:rsidP="44029EC4" w:rsidRDefault="44029EC4" w14:paraId="1B4F7E42" w14:textId="7AA43D0D">
      <w:pPr>
        <w:jc w:val="both"/>
        <w:rPr>
          <w:rFonts w:ascii="Arial" w:hAnsi="Arial" w:eastAsia="Arial" w:cs="Arial"/>
          <w:color w:val="000000" w:themeColor="text1"/>
          <w:sz w:val="22"/>
          <w:szCs w:val="22"/>
          <w:lang w:val="es-CO"/>
        </w:rPr>
      </w:pPr>
    </w:p>
    <w:p w:rsidR="5B3072E5" w:rsidP="44029EC4" w:rsidRDefault="5B3072E5" w14:paraId="7B58C8CB" w14:textId="062D9B77">
      <w:pPr>
        <w:pStyle w:val="Textoindependiente"/>
        <w:rPr>
          <w:rFonts w:ascii="Arial" w:hAnsi="Arial" w:eastAsia="Arial" w:cs="Arial"/>
          <w:color w:val="000000" w:themeColor="text1"/>
          <w:sz w:val="22"/>
          <w:szCs w:val="22"/>
          <w:lang w:val="es-CO"/>
        </w:rPr>
      </w:pPr>
      <w:r w:rsidRPr="44029EC4">
        <w:rPr>
          <w:rFonts w:ascii="Arial" w:hAnsi="Arial" w:eastAsia="Arial" w:cs="Arial"/>
          <w:color w:val="000000" w:themeColor="text1"/>
          <w:sz w:val="22"/>
          <w:szCs w:val="22"/>
        </w:rPr>
        <w:t>Asimismo, el fortalecimiento de dichas capacidades contribuye de manera directa al cumplimiento de las obligaciones derivadas del Reglamento Sanitario Internacional (RSI) y al mejoramiento de los procesos de gestión, coordinación y planificación en salud pública, en beneficio de los países de la Región. En consecuencia, la OPS reconoce la vigilancia de los virus respiratorios mediante diagnóstico por laboratorio como un componente esencial para la detección temprana, el monitoreo continuo de la circulación viral y la adopción oportuna de medidas de prevención, mitigación y control frente a eventos de interés en salud pública.</w:t>
      </w:r>
    </w:p>
    <w:p w:rsidR="44029EC4" w:rsidP="44029EC4" w:rsidRDefault="44029EC4" w14:paraId="26B41E86" w14:textId="5F283740">
      <w:pPr>
        <w:jc w:val="both"/>
        <w:rPr>
          <w:rFonts w:ascii="Arial" w:hAnsi="Arial" w:eastAsia="Arial" w:cs="Arial"/>
          <w:color w:val="000000" w:themeColor="text1"/>
          <w:sz w:val="22"/>
          <w:szCs w:val="22"/>
          <w:lang w:val="es-CO"/>
        </w:rPr>
      </w:pPr>
    </w:p>
    <w:p w:rsidR="5B3072E5" w:rsidP="44029EC4" w:rsidRDefault="5B3072E5" w14:paraId="31124D48" w14:textId="791CB7A5">
      <w:pPr>
        <w:pStyle w:val="Textoindependiente"/>
        <w:rPr>
          <w:rFonts w:ascii="Arial" w:hAnsi="Arial" w:eastAsia="Arial" w:cs="Arial"/>
          <w:color w:val="000000" w:themeColor="text1"/>
          <w:sz w:val="22"/>
          <w:szCs w:val="22"/>
          <w:lang w:val="es-CO"/>
        </w:rPr>
      </w:pPr>
      <w:r w:rsidRPr="44029EC4">
        <w:rPr>
          <w:rFonts w:ascii="Arial" w:hAnsi="Arial" w:eastAsia="Arial" w:cs="Arial"/>
          <w:color w:val="000000" w:themeColor="text1"/>
          <w:sz w:val="22"/>
          <w:szCs w:val="22"/>
        </w:rPr>
        <w:t>En este marco, la vigilancia por laboratorio permite obtener información actualizada, sistemática y confiable sobre el comportamiento de los virus respiratorios por semana epidemiológica, identificar el avance del pico respiratorio, caracterizar la circulación de los diferentes agentes y determinar los grupos poblacionales más afectados. La Subdirección de Laboratorio de Salud Pública (SLSP), como entidad clave del sistema de salud y centro de referencia técnico de la Red Distrital de Laboratorios, es responsable del análisis de muestras biológicas para la vigilancia epidemiológica, el apoyo al control sanitario, la gestión de la calidad de los análisis y la generación de información estratégica para la toma de decisiones en salud pública. En cumplimiento de estas funciones, los datos generados por la SLSP son integrados y gestionados a través de sistemas de información institucionales como el SILASP, y notificados semanalmente al sistema FLUNET del Instituto Nacional de Salud, el cual consolida la información a nivel nacional y la reporta a la Organización Panamericana de la Salud, en cumplimiento de los compromisos de vigilancia epidemiológica y notificación internacional.</w:t>
      </w:r>
    </w:p>
    <w:p w:rsidR="44029EC4" w:rsidP="44029EC4" w:rsidRDefault="44029EC4" w14:paraId="0CAD2626" w14:textId="3372B0C7">
      <w:pPr>
        <w:jc w:val="both"/>
        <w:rPr>
          <w:rFonts w:ascii="Arial" w:hAnsi="Arial" w:eastAsia="Arial" w:cs="Arial"/>
          <w:color w:val="000000" w:themeColor="text1"/>
          <w:sz w:val="22"/>
          <w:szCs w:val="22"/>
          <w:lang w:val="es-CO"/>
        </w:rPr>
      </w:pPr>
    </w:p>
    <w:p w:rsidR="5B3072E5" w:rsidP="44029EC4" w:rsidRDefault="5B3072E5" w14:paraId="437D3C72" w14:textId="61F5751C">
      <w:pPr>
        <w:pStyle w:val="Textoindependiente"/>
        <w:rPr>
          <w:rFonts w:ascii="Arial" w:hAnsi="Arial" w:eastAsia="Arial" w:cs="Arial"/>
          <w:color w:val="000000" w:themeColor="text1"/>
          <w:sz w:val="22"/>
          <w:szCs w:val="22"/>
          <w:lang w:val="es-CO"/>
        </w:rPr>
      </w:pPr>
      <w:r w:rsidRPr="44029EC4">
        <w:rPr>
          <w:rFonts w:ascii="Arial" w:hAnsi="Arial" w:eastAsia="Arial" w:cs="Arial"/>
          <w:color w:val="000000" w:themeColor="text1"/>
          <w:sz w:val="22"/>
          <w:szCs w:val="22"/>
        </w:rPr>
        <w:t>De conformidad con la situación epidemiológica nacional descrita en el Boletín Epidemiológico Semana 40 del Instituto Nacional de Salud (INS), las infecciones respiratorias agudas (IRA continúan representando un evento de alta carga para el sistema de salud, evidenciándose incrementos sostenidos en la demanda de atención en consulta externa, servicios de urgencias, hospitalización y unidades de cuidados intensivos, con mayor afectación en población menor de cinco años y en adultos mayores de sesenta años. La circulación activa de virus respiratorios, entre ellos Influenza, Virus Sincitial Respiratorio (VSR) y SARS-CoV-2, pone de manifiesto la necesidad de fortalecer de manera permanente la vigilancia epidemiológica mediante el uso de herramientas diagnósticas altamente sensibles, específicas y oportunas, que permitan la detección temprana de casos, la caracterización de la circulación viral y la emisión de alertas sanitarias para la implementación de medidas de prevención, control y mitigación.</w:t>
      </w:r>
    </w:p>
    <w:p w:rsidR="44029EC4" w:rsidP="44029EC4" w:rsidRDefault="44029EC4" w14:paraId="7DC43FAF" w14:textId="4DF66D6B">
      <w:pPr>
        <w:jc w:val="both"/>
        <w:rPr>
          <w:rFonts w:ascii="Arial" w:hAnsi="Arial" w:eastAsia="Arial" w:cs="Arial"/>
          <w:color w:val="000000" w:themeColor="text1"/>
          <w:sz w:val="22"/>
          <w:szCs w:val="22"/>
          <w:lang w:val="es-CO"/>
        </w:rPr>
      </w:pPr>
    </w:p>
    <w:p w:rsidR="5B3072E5" w:rsidP="44029EC4" w:rsidRDefault="5B3072E5" w14:paraId="2BCFC873" w14:textId="150BA922">
      <w:pPr>
        <w:pStyle w:val="Textoindependiente"/>
        <w:rPr>
          <w:rFonts w:ascii="Arial" w:hAnsi="Arial" w:eastAsia="Arial" w:cs="Arial"/>
          <w:color w:val="000000" w:themeColor="text1"/>
          <w:sz w:val="22"/>
          <w:szCs w:val="22"/>
          <w:lang w:val="es-CO"/>
        </w:rPr>
      </w:pPr>
      <w:r w:rsidRPr="44029EC4">
        <w:rPr>
          <w:rFonts w:ascii="Arial" w:hAnsi="Arial" w:eastAsia="Arial" w:cs="Arial"/>
          <w:color w:val="000000" w:themeColor="text1"/>
          <w:sz w:val="22"/>
          <w:szCs w:val="22"/>
        </w:rPr>
        <w:t xml:space="preserve">Adicionalmente, durante el mes de diciembre de 2025, el Instituto Nacional de Salud y las autoridades sanitarias de Bogotá D. C. reportaron un aumento significativo de las infecciones respiratorias, atribuido principalmente a la circulación de la variante K del virus de la Influenza A(H3N2), situación que generó una alta presión sobre la capacidad hospitalaria, especialmente en población pediátrica y adultos mayores de 60 años. Este comportamiento epidemiológico motivó llamados urgentes al fortalecimiento de las estrategias de vacunación y a la adopción </w:t>
      </w:r>
      <w:r w:rsidRPr="44029EC4">
        <w:rPr>
          <w:rFonts w:ascii="Arial" w:hAnsi="Arial" w:eastAsia="Arial" w:cs="Arial"/>
          <w:color w:val="000000" w:themeColor="text1"/>
          <w:sz w:val="22"/>
          <w:szCs w:val="22"/>
        </w:rPr>
        <w:lastRenderedPageBreak/>
        <w:t>de medidas preventivas, al tiempo que se mantuvo la vigilancia activa sobre el Virus Sincitial Respiratorio y otros patógenos respiratorios, consolidando a Bogotá como un territorio prioritario para el seguimiento intensivo de la demanda en servicios de urgencias y unidades de cuidados intensivos.</w:t>
      </w:r>
    </w:p>
    <w:p w:rsidR="44029EC4" w:rsidP="44029EC4" w:rsidRDefault="44029EC4" w14:paraId="51C8D508" w14:textId="27757059">
      <w:pPr>
        <w:jc w:val="both"/>
        <w:rPr>
          <w:rFonts w:ascii="Arial" w:hAnsi="Arial" w:eastAsia="Arial" w:cs="Arial"/>
          <w:color w:val="000000" w:themeColor="text1"/>
          <w:sz w:val="22"/>
          <w:szCs w:val="22"/>
          <w:lang w:val="es-CO"/>
        </w:rPr>
      </w:pPr>
    </w:p>
    <w:p w:rsidR="5B3072E5" w:rsidP="44029EC4" w:rsidRDefault="5B3072E5" w14:paraId="25F0B647" w14:textId="4B6EF746">
      <w:pPr>
        <w:pStyle w:val="Textoindependiente"/>
        <w:rPr>
          <w:rFonts w:ascii="Arial" w:hAnsi="Arial" w:eastAsia="Arial" w:cs="Arial"/>
          <w:color w:val="000000" w:themeColor="text1"/>
          <w:sz w:val="22"/>
          <w:szCs w:val="22"/>
          <w:lang w:val="es-CO"/>
        </w:rPr>
      </w:pPr>
      <w:r w:rsidRPr="44029EC4">
        <w:rPr>
          <w:rFonts w:ascii="Arial" w:hAnsi="Arial" w:eastAsia="Arial" w:cs="Arial"/>
          <w:color w:val="000000" w:themeColor="text1"/>
          <w:sz w:val="22"/>
          <w:szCs w:val="22"/>
        </w:rPr>
        <w:t>En conclusión, la presente contratación resulta necesaria para garantizar la confirmación diagnóstica oportuna y el fortalecimiento de la vigilancia epidemiológica de los virus respiratorios como eventos de interés en salud pública, mediante la generación de resultados confiables, sensibles y oportunos que permitan identificar la circulación viral, detectar tempranamente incrementos inusitados y respaldar la toma de decisiones sanitarias en el Distrito Capital. La disponibilidad continua de pruebas diagnósticas moleculares constituye un insumo crítico para el adecuado funcionamiento de la Subdirección de Laboratorio de Salud Pública de la Secretaría Distrital de Salud, en tanto soporta la vigilancia por laboratorio, el control de calidad de la Red Distrital de Laboratorios, la emisión de alertas sanitarias y la implementación de medidas de prevención, mitigación y control, contribuyendo de manera directa a la protección de la salud de la población del Distrito Capital.</w:t>
      </w:r>
    </w:p>
    <w:p w:rsidR="44029EC4" w:rsidP="44029EC4" w:rsidRDefault="44029EC4" w14:paraId="21E45DD1" w14:textId="3637010C">
      <w:pPr>
        <w:jc w:val="both"/>
        <w:rPr>
          <w:rFonts w:ascii="Arial" w:hAnsi="Arial" w:eastAsia="Arial" w:cs="Arial"/>
          <w:color w:val="000000" w:themeColor="text1"/>
          <w:sz w:val="22"/>
          <w:szCs w:val="22"/>
          <w:lang w:val="es-CO"/>
        </w:rPr>
      </w:pPr>
    </w:p>
    <w:p w:rsidR="5B3072E5" w:rsidP="44029EC4" w:rsidRDefault="5B3072E5" w14:paraId="41EAB9AB" w14:textId="5E1419F1">
      <w:pPr>
        <w:pStyle w:val="Textoindependiente"/>
        <w:rPr>
          <w:rFonts w:ascii="Arial" w:hAnsi="Arial" w:eastAsia="Arial" w:cs="Arial"/>
          <w:color w:val="000000" w:themeColor="text1"/>
          <w:sz w:val="22"/>
          <w:szCs w:val="22"/>
          <w:lang w:val="es-CO"/>
        </w:rPr>
      </w:pPr>
      <w:r w:rsidRPr="07FB3E33" w:rsidR="5B3072E5">
        <w:rPr>
          <w:rFonts w:ascii="Arial" w:hAnsi="Arial" w:eastAsia="Arial" w:cs="Arial"/>
          <w:color w:val="000000" w:themeColor="text1" w:themeTint="FF" w:themeShade="FF"/>
          <w:sz w:val="22"/>
          <w:szCs w:val="22"/>
        </w:rPr>
        <w:t xml:space="preserve">En este contexto, y atendiendo a que los </w:t>
      </w:r>
      <w:commentRangeStart w:id="48"/>
      <w:commentRangeStart w:id="2051704787"/>
      <w:r w:rsidRPr="07FB3E33" w:rsidR="5B3072E5">
        <w:rPr>
          <w:rFonts w:ascii="Arial" w:hAnsi="Arial" w:eastAsia="Arial" w:cs="Arial"/>
          <w:color w:val="000000" w:themeColor="text1" w:themeTint="FF" w:themeShade="FF"/>
          <w:sz w:val="22"/>
          <w:szCs w:val="22"/>
        </w:rPr>
        <w:t xml:space="preserve">insumos y </w:t>
      </w:r>
      <w:commentRangeEnd w:id="48"/>
      <w:r>
        <w:rPr>
          <w:rStyle w:val="CommentReference"/>
        </w:rPr>
        <w:commentReference w:id="48"/>
      </w:r>
      <w:commentRangeEnd w:id="2051704787"/>
      <w:r>
        <w:rPr>
          <w:rStyle w:val="CommentReference"/>
        </w:rPr>
        <w:commentReference w:id="2051704787"/>
      </w:r>
      <w:r w:rsidRPr="07FB3E33" w:rsidR="5B3072E5">
        <w:rPr>
          <w:rFonts w:ascii="Arial" w:hAnsi="Arial" w:eastAsia="Arial" w:cs="Arial"/>
          <w:color w:val="000000" w:themeColor="text1" w:themeTint="FF" w:themeShade="FF"/>
          <w:sz w:val="22"/>
          <w:szCs w:val="22"/>
        </w:rPr>
        <w:t>reactivos requeridos corresponden a bienes de características técnicas uniformes y de común utilización, cuyas especificaciones pueden definirse de manera previa, clara, objetiva y verificable mediante requisitos técnicos mínimos habilitantes, el análisis técnico permite establecer que la variable determinante para la selección del contratista será el precio, una vez verificado el cumplimiento de dichas condiciones, sin que exista margen para valoraciones subjetivas. En consecuencia, la modalidad de selección abreviada por subasta inversa resulta procedente y adecuada, en concordancia con los principios de economía, transparencia y selección objetiva consagrados en la Ley 80 de 1993 y la Ley 1150 de 2007, al permitir la optimización de los recursos públicos sin afectar la calidad técnica requerida para el cumplimiento de las funciones misionales de la Entidad.</w:t>
      </w:r>
    </w:p>
    <w:p w:rsidR="44029EC4" w:rsidP="44029EC4" w:rsidRDefault="44029EC4" w14:paraId="54632C9D" w14:textId="13C42FBF">
      <w:pPr>
        <w:jc w:val="both"/>
        <w:rPr>
          <w:rFonts w:ascii="Arial" w:hAnsi="Arial" w:eastAsia="Arial" w:cs="Arial"/>
          <w:color w:val="000000" w:themeColor="text1"/>
          <w:sz w:val="22"/>
          <w:szCs w:val="22"/>
          <w:lang w:val="es-CO"/>
        </w:rPr>
      </w:pPr>
    </w:p>
    <w:p w:rsidR="5B3072E5" w:rsidP="44029EC4" w:rsidRDefault="5B3072E5" w14:paraId="0CB9E1AA" w14:textId="0194E865">
      <w:pPr>
        <w:pStyle w:val="Textoindependiente"/>
        <w:rPr>
          <w:rFonts w:ascii="Arial" w:hAnsi="Arial" w:eastAsia="Arial" w:cs="Arial"/>
          <w:color w:val="000000" w:themeColor="text1"/>
          <w:sz w:val="22"/>
          <w:szCs w:val="22"/>
          <w:lang w:val="es-CO"/>
        </w:rPr>
      </w:pPr>
      <w:r w:rsidRPr="07FB3E33" w:rsidR="5B3072E5">
        <w:rPr>
          <w:rFonts w:ascii="Arial" w:hAnsi="Arial" w:eastAsia="Arial" w:cs="Arial"/>
          <w:color w:val="000000" w:themeColor="text1" w:themeTint="FF" w:themeShade="FF"/>
          <w:sz w:val="22"/>
          <w:szCs w:val="22"/>
        </w:rPr>
        <w:t xml:space="preserve">Finalmente, se deja constancia de que, previo a la estructuración del presente proceso contractual, se realizó la consulta en la Tienda Virtual del Estado Colombiano – Colombia Compra Eficiente, verificándose que no existen Acuerdos Marco de Precios vigentes ni catálogos electrónicos aplicables que cubran </w:t>
      </w:r>
      <w:commentRangeStart w:id="49"/>
      <w:commentRangeStart w:id="49338809"/>
      <w:r w:rsidRPr="07FB3E33" w:rsidR="5B3072E5">
        <w:rPr>
          <w:rFonts w:ascii="Arial" w:hAnsi="Arial" w:eastAsia="Arial" w:cs="Arial"/>
          <w:color w:val="000000" w:themeColor="text1" w:themeTint="FF" w:themeShade="FF"/>
          <w:sz w:val="22"/>
          <w:szCs w:val="22"/>
        </w:rPr>
        <w:t xml:space="preserve">los insumos y </w:t>
      </w:r>
      <w:commentRangeEnd w:id="49"/>
      <w:r>
        <w:rPr>
          <w:rStyle w:val="CommentReference"/>
        </w:rPr>
        <w:commentReference w:id="49"/>
      </w:r>
      <w:commentRangeEnd w:id="49338809"/>
      <w:r>
        <w:rPr>
          <w:rStyle w:val="CommentReference"/>
        </w:rPr>
        <w:commentReference w:id="49338809"/>
      </w:r>
      <w:r w:rsidRPr="07FB3E33" w:rsidR="5B3072E5">
        <w:rPr>
          <w:rFonts w:ascii="Arial" w:hAnsi="Arial" w:eastAsia="Arial" w:cs="Arial"/>
          <w:color w:val="000000" w:themeColor="text1" w:themeTint="FF" w:themeShade="FF"/>
          <w:sz w:val="22"/>
          <w:szCs w:val="22"/>
        </w:rPr>
        <w:t xml:space="preserve">reactivos requeridos para el diagnóstico molecular de virus respiratorios, razón por la cual se hace </w:t>
      </w:r>
      <w:commentRangeStart w:id="50"/>
      <w:commentRangeStart w:id="471652529"/>
      <w:r w:rsidRPr="07FB3E33" w:rsidR="5B3072E5">
        <w:rPr>
          <w:rFonts w:ascii="Arial" w:hAnsi="Arial" w:eastAsia="Arial" w:cs="Arial"/>
          <w:color w:val="000000" w:themeColor="text1" w:themeTint="FF" w:themeShade="FF"/>
          <w:sz w:val="22"/>
          <w:szCs w:val="22"/>
        </w:rPr>
        <w:t>necesari</w:t>
      </w:r>
      <w:r w:rsidRPr="07FB3E33" w:rsidR="56B1C4A0">
        <w:rPr>
          <w:rFonts w:ascii="Arial" w:hAnsi="Arial" w:eastAsia="Arial" w:cs="Arial"/>
          <w:color w:val="000000" w:themeColor="text1" w:themeTint="FF" w:themeShade="FF"/>
          <w:sz w:val="22"/>
          <w:szCs w:val="22"/>
        </w:rPr>
        <w:t>o el suministro</w:t>
      </w:r>
      <w:r w:rsidRPr="07FB3E33" w:rsidR="5B3072E5">
        <w:rPr>
          <w:rFonts w:ascii="Arial" w:hAnsi="Arial" w:eastAsia="Arial" w:cs="Arial"/>
          <w:color w:val="000000" w:themeColor="text1" w:themeTint="FF" w:themeShade="FF"/>
          <w:sz w:val="22"/>
          <w:szCs w:val="22"/>
        </w:rPr>
        <w:t xml:space="preserve"> </w:t>
      </w:r>
      <w:commentRangeEnd w:id="50"/>
      <w:r>
        <w:rPr>
          <w:rStyle w:val="CommentReference"/>
        </w:rPr>
        <w:commentReference w:id="50"/>
      </w:r>
      <w:commentRangeEnd w:id="471652529"/>
      <w:r>
        <w:rPr>
          <w:rStyle w:val="CommentReference"/>
        </w:rPr>
        <w:commentReference w:id="471652529"/>
      </w:r>
      <w:r w:rsidRPr="07FB3E33" w:rsidR="5B3072E5">
        <w:rPr>
          <w:rFonts w:ascii="Arial" w:hAnsi="Arial" w:eastAsia="Arial" w:cs="Arial"/>
          <w:color w:val="000000" w:themeColor="text1" w:themeTint="FF" w:themeShade="FF"/>
          <w:sz w:val="22"/>
          <w:szCs w:val="22"/>
        </w:rPr>
        <w:t>mediante un proceso contractual independiente.</w:t>
      </w:r>
    </w:p>
    <w:p w:rsidR="44029EC4" w:rsidP="44029EC4" w:rsidRDefault="44029EC4" w14:paraId="4157C153" w14:textId="75BAEB5D">
      <w:pPr>
        <w:jc w:val="both"/>
        <w:rPr>
          <w:rFonts w:ascii="Arial" w:hAnsi="Arial" w:eastAsia="Arial" w:cs="Arial"/>
          <w:color w:val="000000" w:themeColor="text1"/>
          <w:sz w:val="21"/>
          <w:szCs w:val="21"/>
          <w:lang w:val="es-CO"/>
        </w:rPr>
      </w:pPr>
    </w:p>
    <w:p w:rsidRPr="005B0190" w:rsidR="001C3DF3" w:rsidP="002853B1" w:rsidRDefault="001C3DF3" w14:paraId="037F587D" w14:textId="70CD9EC8">
      <w:pPr>
        <w:pStyle w:val="Textoindependiente"/>
        <w:spacing w:line="259" w:lineRule="auto"/>
        <w:rPr>
          <w:rFonts w:ascii="Arial" w:hAnsi="Arial" w:cs="Arial"/>
          <w:sz w:val="21"/>
          <w:szCs w:val="21"/>
          <w:lang w:val="es-CO"/>
        </w:rPr>
      </w:pPr>
    </w:p>
    <w:p w:rsidRPr="005B0190" w:rsidR="007C5950" w:rsidP="00584604" w:rsidRDefault="34680C77" w14:paraId="012493D1" w14:textId="5FBAFE1A">
      <w:pPr>
        <w:pStyle w:val="Textoindependiente"/>
        <w:numPr>
          <w:ilvl w:val="0"/>
          <w:numId w:val="48"/>
        </w:numPr>
        <w:tabs>
          <w:tab w:val="left" w:pos="284"/>
        </w:tabs>
        <w:rPr>
          <w:rFonts w:ascii="Arial" w:hAnsi="Arial" w:cs="Arial"/>
          <w:b/>
          <w:bCs/>
          <w:sz w:val="21"/>
          <w:szCs w:val="21"/>
          <w:lang w:val="es-CO"/>
        </w:rPr>
      </w:pPr>
      <w:r w:rsidRPr="2561847B">
        <w:rPr>
          <w:rFonts w:ascii="Arial" w:hAnsi="Arial" w:cs="Arial"/>
          <w:b/>
          <w:bCs/>
          <w:sz w:val="21"/>
          <w:szCs w:val="21"/>
          <w:lang w:val="es-CO"/>
        </w:rPr>
        <w:t>ANALISIS DEL ASPECTO LEGAL</w:t>
      </w:r>
    </w:p>
    <w:p w:rsidRPr="005B0190" w:rsidR="007C5950" w:rsidP="44029EC4" w:rsidRDefault="77C2FE8D" w14:paraId="0DF834CB" w14:textId="231FD0D0">
      <w:pPr>
        <w:pStyle w:val="Encabezado"/>
        <w:tabs>
          <w:tab w:val="left" w:pos="284"/>
        </w:tabs>
        <w:rPr>
          <w:rFonts w:ascii="Arial" w:hAnsi="Arial" w:eastAsia="Arial" w:cs="Arial"/>
          <w:color w:val="000000" w:themeColor="text1"/>
          <w:sz w:val="21"/>
          <w:szCs w:val="21"/>
          <w:lang w:val="es-CO"/>
        </w:rPr>
      </w:pPr>
      <w:r w:rsidRPr="44029EC4">
        <w:rPr>
          <w:rFonts w:ascii="Arial" w:hAnsi="Arial" w:eastAsia="Arial" w:cs="Arial"/>
          <w:color w:val="000000" w:themeColor="text1"/>
          <w:sz w:val="21"/>
          <w:szCs w:val="21"/>
          <w:lang w:val="es-CO"/>
        </w:rPr>
        <w:t xml:space="preserve"> </w:t>
      </w:r>
      <w:bookmarkStart w:name="_GoBack" w:id="51"/>
      <w:bookmarkEnd w:id="51"/>
    </w:p>
    <w:p w:rsidRPr="005B0190" w:rsidR="007C5950" w:rsidP="44029EC4" w:rsidRDefault="77C2FE8D" w14:paraId="56663550" w14:textId="10628D41">
      <w:pPr>
        <w:jc w:val="both"/>
        <w:rPr>
          <w:rFonts w:ascii="Arial" w:hAnsi="Arial" w:eastAsia="Arial" w:cs="Arial"/>
          <w:color w:val="000000" w:themeColor="text1"/>
          <w:sz w:val="21"/>
          <w:szCs w:val="21"/>
          <w:lang w:val="es-CO"/>
        </w:rPr>
      </w:pPr>
      <w:r w:rsidRPr="44029EC4">
        <w:rPr>
          <w:rFonts w:ascii="Arial" w:hAnsi="Arial" w:eastAsia="Arial" w:cs="Arial"/>
          <w:color w:val="000000" w:themeColor="text1"/>
          <w:sz w:val="21"/>
          <w:szCs w:val="21"/>
        </w:rPr>
        <w:t>La Entidad acudirá a la modalidad de selección abreviada por subasta inversa de conformidad con lo establecido en El MANUAL DE CONTRATACIÓN SDS - FFDS Código: SDS-CON-MN-001 V.9 - 12.3. Selección Abreviada - 12.3. “Esta modalidad permite, por las especiales características de los bienes o servicios a contratar, que se lleve a cabo un proceso de selección más sencillo que la licitación pública. (Subasta Inversa que puede ser presencial o electrónica)” Regulado artículo 2 numeral 2 literal a) de la Ley 1150 de 2007 y el artículo 2.2.1.2.1.2.2. del Decreto 1082 de 2015.</w:t>
      </w:r>
    </w:p>
    <w:p w:rsidRPr="005B0190" w:rsidR="007C5950" w:rsidP="44029EC4" w:rsidRDefault="007C5950" w14:paraId="3A90AB46" w14:textId="579357F0">
      <w:pPr>
        <w:jc w:val="both"/>
        <w:rPr>
          <w:rFonts w:ascii="Arial" w:hAnsi="Arial" w:eastAsia="Arial" w:cs="Arial"/>
          <w:color w:val="000000" w:themeColor="text1"/>
          <w:sz w:val="21"/>
          <w:szCs w:val="21"/>
        </w:rPr>
      </w:pPr>
    </w:p>
    <w:p w:rsidRPr="005B0190" w:rsidR="007C5950" w:rsidP="44029EC4" w:rsidRDefault="40E32553" w14:paraId="056F78F8" w14:textId="10AD0DFC">
      <w:pPr>
        <w:jc w:val="both"/>
        <w:rPr>
          <w:rFonts w:ascii="Arial" w:hAnsi="Arial" w:eastAsia="Arial" w:cs="Arial"/>
          <w:color w:val="000000" w:themeColor="text1"/>
          <w:sz w:val="21"/>
          <w:szCs w:val="21"/>
        </w:rPr>
      </w:pPr>
      <w:r w:rsidRPr="44029EC4">
        <w:rPr>
          <w:rFonts w:ascii="Arial" w:hAnsi="Arial" w:eastAsia="Arial" w:cs="Arial"/>
          <w:color w:val="000000" w:themeColor="text1"/>
          <w:sz w:val="21"/>
          <w:szCs w:val="21"/>
        </w:rPr>
        <w:t xml:space="preserve">La Resolución 2003 de 2014 del Ministerio de Salud y Protección Social, “Por lo cual se definen los procedimientos y condiciones de inscripción de los Prestadores de Servicios de Salud y la </w:t>
      </w:r>
    </w:p>
    <w:p w:rsidRPr="005B0190" w:rsidR="007C5950" w:rsidP="44029EC4" w:rsidRDefault="40E32553" w14:paraId="5796D0AA" w14:textId="7567196B">
      <w:pPr>
        <w:jc w:val="both"/>
      </w:pPr>
      <w:r w:rsidRPr="44029EC4">
        <w:rPr>
          <w:rFonts w:ascii="Arial" w:hAnsi="Arial" w:eastAsia="Arial" w:cs="Arial"/>
          <w:color w:val="000000" w:themeColor="text1"/>
          <w:sz w:val="21"/>
          <w:szCs w:val="21"/>
        </w:rPr>
        <w:lastRenderedPageBreak/>
        <w:t xml:space="preserve">habilitación de servicios de salud”, indica que el cumplimiento de los estándares de habilitación es obligatorio y que estos buscan “atender la seguridad del paciente, entendida como el conjunto de </w:t>
      </w:r>
    </w:p>
    <w:p w:rsidRPr="005B0190" w:rsidR="007C5950" w:rsidP="44029EC4" w:rsidRDefault="40E32553" w14:paraId="0D2DED2F" w14:textId="33580BAF">
      <w:pPr>
        <w:jc w:val="both"/>
      </w:pPr>
      <w:r w:rsidRPr="44029EC4">
        <w:rPr>
          <w:rFonts w:ascii="Arial" w:hAnsi="Arial" w:eastAsia="Arial" w:cs="Arial"/>
          <w:color w:val="000000" w:themeColor="text1"/>
          <w:sz w:val="21"/>
          <w:szCs w:val="21"/>
        </w:rPr>
        <w:t xml:space="preserve">elementos estructurales, procesos, instrumentos y metodologías basadas en evidencias </w:t>
      </w:r>
    </w:p>
    <w:p w:rsidRPr="005B0190" w:rsidR="007C5950" w:rsidP="44029EC4" w:rsidRDefault="40E32553" w14:paraId="32629718" w14:textId="22390E42">
      <w:pPr>
        <w:jc w:val="both"/>
      </w:pPr>
      <w:r w:rsidRPr="44029EC4">
        <w:rPr>
          <w:rFonts w:ascii="Arial" w:hAnsi="Arial" w:eastAsia="Arial" w:cs="Arial"/>
          <w:color w:val="000000" w:themeColor="text1"/>
          <w:sz w:val="21"/>
          <w:szCs w:val="21"/>
        </w:rPr>
        <w:t xml:space="preserve">científicamente probadas que propenden por minimizar el riesgo de sufrir un evento adverso en el </w:t>
      </w:r>
    </w:p>
    <w:p w:rsidRPr="005B0190" w:rsidR="007C5950" w:rsidP="44029EC4" w:rsidRDefault="40E32553" w14:paraId="1B0C6C57" w14:textId="47E7FE68">
      <w:pPr>
        <w:jc w:val="both"/>
      </w:pPr>
      <w:r w:rsidRPr="44029EC4">
        <w:rPr>
          <w:rFonts w:ascii="Arial" w:hAnsi="Arial" w:eastAsia="Arial" w:cs="Arial"/>
          <w:color w:val="000000" w:themeColor="text1"/>
          <w:sz w:val="21"/>
          <w:szCs w:val="21"/>
        </w:rPr>
        <w:t xml:space="preserve">proceso de atención de salud o de mitigar sus consecuencias”; ratifica para los laboratorios clínicos en el estándar de procesos prioritarios la necesidad de contar con programas de control de </w:t>
      </w:r>
      <w:r w:rsidRPr="44029EC4" w:rsidR="64309D3A">
        <w:rPr>
          <w:rFonts w:ascii="Arial" w:hAnsi="Arial" w:eastAsia="Arial" w:cs="Arial"/>
          <w:color w:val="000000" w:themeColor="text1"/>
          <w:sz w:val="21"/>
          <w:szCs w:val="21"/>
        </w:rPr>
        <w:t>calidad tanto</w:t>
      </w:r>
      <w:r w:rsidRPr="44029EC4">
        <w:rPr>
          <w:rFonts w:ascii="Arial" w:hAnsi="Arial" w:eastAsia="Arial" w:cs="Arial"/>
          <w:color w:val="000000" w:themeColor="text1"/>
          <w:sz w:val="21"/>
          <w:szCs w:val="21"/>
        </w:rPr>
        <w:t xml:space="preserve"> internos como externos para validar la calidad de los resultados emitidos.</w:t>
      </w:r>
    </w:p>
    <w:p w:rsidRPr="005B0190" w:rsidR="007C5950" w:rsidP="44029EC4" w:rsidRDefault="007C5950" w14:paraId="47A3AECB" w14:textId="0EC3C907">
      <w:pPr>
        <w:jc w:val="both"/>
        <w:rPr>
          <w:rFonts w:ascii="Arial" w:hAnsi="Arial" w:eastAsia="Arial" w:cs="Arial"/>
          <w:color w:val="000000" w:themeColor="text1"/>
          <w:sz w:val="21"/>
          <w:szCs w:val="21"/>
        </w:rPr>
      </w:pPr>
    </w:p>
    <w:p w:rsidRPr="005B0190" w:rsidR="007C5950" w:rsidP="44029EC4" w:rsidRDefault="40E32553" w14:paraId="48CFAEDC" w14:textId="519E3A4C">
      <w:pPr>
        <w:jc w:val="both"/>
      </w:pPr>
      <w:r w:rsidRPr="44029EC4">
        <w:rPr>
          <w:rFonts w:ascii="Arial" w:hAnsi="Arial" w:eastAsia="Arial" w:cs="Arial"/>
          <w:color w:val="000000" w:themeColor="text1"/>
          <w:sz w:val="21"/>
          <w:szCs w:val="21"/>
        </w:rPr>
        <w:t xml:space="preserve">Entidades que participan en la regulación de sustancias químicas: </w:t>
      </w:r>
    </w:p>
    <w:p w:rsidRPr="005B0190" w:rsidR="007C5950" w:rsidP="44029EC4" w:rsidRDefault="40E32553" w14:paraId="00D193C3" w14:textId="5D131F20">
      <w:pPr>
        <w:jc w:val="both"/>
      </w:pPr>
      <w:r w:rsidRPr="44029EC4">
        <w:rPr>
          <w:rFonts w:ascii="Arial" w:hAnsi="Arial" w:eastAsia="Arial" w:cs="Arial"/>
          <w:color w:val="000000" w:themeColor="text1"/>
          <w:sz w:val="21"/>
          <w:szCs w:val="21"/>
        </w:rPr>
        <w:t xml:space="preserve">1. Ministerio de Salud y Protección Social </w:t>
      </w:r>
    </w:p>
    <w:p w:rsidRPr="005B0190" w:rsidR="007C5950" w:rsidP="44029EC4" w:rsidRDefault="40E32553" w14:paraId="236413C6" w14:textId="11DA7B6F">
      <w:pPr>
        <w:jc w:val="both"/>
        <w:rPr>
          <w:rFonts w:ascii="Arial" w:hAnsi="Arial" w:eastAsia="Arial" w:cs="Arial"/>
          <w:sz w:val="21"/>
          <w:szCs w:val="21"/>
        </w:rPr>
      </w:pPr>
      <w:r w:rsidRPr="44029EC4">
        <w:rPr>
          <w:rFonts w:ascii="Arial" w:hAnsi="Arial" w:eastAsia="Arial" w:cs="Arial"/>
          <w:color w:val="000000" w:themeColor="text1"/>
          <w:sz w:val="21"/>
          <w:szCs w:val="21"/>
        </w:rPr>
        <w:t>2. Ministerio de Medio Ambiente y Desarrollo Sostenible</w:t>
      </w:r>
    </w:p>
    <w:p w:rsidRPr="005B0190" w:rsidR="007C5950" w:rsidP="44029EC4" w:rsidRDefault="228F62F0" w14:paraId="0FF29951" w14:textId="62D06997">
      <w:pPr>
        <w:jc w:val="both"/>
        <w:rPr>
          <w:rFonts w:ascii="Arial" w:hAnsi="Arial" w:eastAsia="Arial" w:cs="Arial"/>
          <w:sz w:val="21"/>
          <w:szCs w:val="21"/>
        </w:rPr>
      </w:pPr>
      <w:r w:rsidRPr="44029EC4">
        <w:rPr>
          <w:rFonts w:ascii="Arial" w:hAnsi="Arial" w:eastAsia="Arial" w:cs="Arial"/>
          <w:sz w:val="21"/>
          <w:szCs w:val="21"/>
        </w:rPr>
        <w:t xml:space="preserve">3. Instituto Nacional de Salud </w:t>
      </w:r>
    </w:p>
    <w:p w:rsidRPr="005B0190" w:rsidR="007C5950" w:rsidP="44029EC4" w:rsidRDefault="228F62F0" w14:paraId="723FCE14" w14:textId="47F51566">
      <w:pPr>
        <w:jc w:val="both"/>
        <w:rPr>
          <w:rFonts w:ascii="Arial" w:hAnsi="Arial" w:eastAsia="Arial" w:cs="Arial"/>
          <w:sz w:val="21"/>
          <w:szCs w:val="21"/>
        </w:rPr>
      </w:pPr>
      <w:r w:rsidRPr="2561847B">
        <w:rPr>
          <w:rFonts w:ascii="Arial" w:hAnsi="Arial" w:eastAsia="Arial" w:cs="Arial"/>
          <w:sz w:val="21"/>
          <w:szCs w:val="21"/>
        </w:rPr>
        <w:t xml:space="preserve">4. Instituto Nacional de Vigilancia de Medicamentos y Alimentos - INVIMA </w:t>
      </w:r>
    </w:p>
    <w:p w:rsidR="2561847B" w:rsidP="2561847B" w:rsidRDefault="2561847B" w14:paraId="2D95CD6E" w14:textId="1D83B42E">
      <w:pPr>
        <w:jc w:val="both"/>
        <w:rPr>
          <w:rFonts w:ascii="Arial" w:hAnsi="Arial" w:eastAsia="Arial" w:cs="Arial"/>
          <w:sz w:val="21"/>
          <w:szCs w:val="21"/>
        </w:rPr>
      </w:pPr>
    </w:p>
    <w:p w:rsidRPr="005B0190" w:rsidR="007C5950" w:rsidP="44029EC4" w:rsidRDefault="228F62F0" w14:paraId="03B43989" w14:textId="2AE25A77">
      <w:pPr>
        <w:pStyle w:val="Prrafodelista"/>
        <w:numPr>
          <w:ilvl w:val="0"/>
          <w:numId w:val="2"/>
        </w:numPr>
        <w:jc w:val="both"/>
        <w:rPr>
          <w:rFonts w:ascii="Arial" w:hAnsi="Arial" w:eastAsia="Arial" w:cs="Arial"/>
          <w:sz w:val="21"/>
          <w:szCs w:val="21"/>
        </w:rPr>
      </w:pPr>
      <w:r w:rsidRPr="44029EC4">
        <w:rPr>
          <w:rFonts w:ascii="Arial" w:hAnsi="Arial" w:eastAsia="Arial" w:cs="Arial"/>
          <w:sz w:val="21"/>
          <w:szCs w:val="21"/>
        </w:rPr>
        <w:t xml:space="preserve">El Decreto 2323 de 2006, por el cual se reglamenta parcialmente la Ley 9 de 1979 en relación con la Red Nacional de Laboratorios, debe garantizar el adecuado funcionamiento y operación de la red de laboratorios en las líneas estratégicas para la vigilancia en salud pública, la gestión de la calidad, la prestación de servicios y la investigación, además aclara que dentro de los integrantes de la tes de laboratorios se encuentran los laboratorios clínicos, de cito histopatología, de medicina reproductiva, bancos de sangre, componentes anatómicos y otros laboratorios que realicen análisis de interés para la vigilancia en salud pública y para la vigilancia y control sanitario. </w:t>
      </w:r>
    </w:p>
    <w:p w:rsidRPr="005B0190" w:rsidR="007C5950" w:rsidP="44029EC4" w:rsidRDefault="228F62F0" w14:paraId="62FF00A9" w14:textId="3701864A">
      <w:pPr>
        <w:pStyle w:val="Prrafodelista"/>
        <w:numPr>
          <w:ilvl w:val="0"/>
          <w:numId w:val="2"/>
        </w:numPr>
        <w:jc w:val="both"/>
        <w:rPr>
          <w:rFonts w:ascii="Arial" w:hAnsi="Arial" w:eastAsia="Arial" w:cs="Arial"/>
          <w:sz w:val="21"/>
          <w:szCs w:val="21"/>
        </w:rPr>
      </w:pPr>
      <w:r w:rsidRPr="44029EC4">
        <w:rPr>
          <w:rFonts w:ascii="Arial" w:hAnsi="Arial" w:eastAsia="Arial" w:cs="Arial"/>
          <w:sz w:val="21"/>
          <w:szCs w:val="21"/>
        </w:rPr>
        <w:t xml:space="preserve">El Decreto 3518 de 2006, por el cual se crea y reglamenta el Sistema de Vigilancia en Salud Publica, en su artículo 9 indica las funciones de las direcciones departamentales y distritales de Salud, en las cuales incluye organizar y coordinar la red de vigilancia en salud pública de los eventos de interés, de acuerdo con los lineamientos establecidos por el Ministerio de Salud y Protección Social. </w:t>
      </w:r>
    </w:p>
    <w:p w:rsidRPr="005B0190" w:rsidR="007C5950" w:rsidP="44029EC4" w:rsidRDefault="228F62F0" w14:paraId="0E38B7B5" w14:textId="2F8BA7AC">
      <w:pPr>
        <w:pStyle w:val="Prrafodelista"/>
        <w:numPr>
          <w:ilvl w:val="0"/>
          <w:numId w:val="2"/>
        </w:numPr>
        <w:jc w:val="both"/>
        <w:rPr>
          <w:rFonts w:ascii="Arial" w:hAnsi="Arial" w:eastAsia="Arial" w:cs="Arial"/>
          <w:sz w:val="21"/>
          <w:szCs w:val="21"/>
        </w:rPr>
      </w:pPr>
      <w:r w:rsidRPr="44029EC4">
        <w:rPr>
          <w:rFonts w:ascii="Arial" w:hAnsi="Arial" w:eastAsia="Arial" w:cs="Arial"/>
          <w:sz w:val="21"/>
          <w:szCs w:val="21"/>
        </w:rPr>
        <w:t xml:space="preserve">Decreto 1860 del 24 de abril de 2021 “Por el cual se modifica y adiciona el Decreto 1082 de 2015, Único Reglamentario del Sector Administrativo de Planeación Nacional, con el fin reglamentar los artículos 30, 31, 32, 34 y 35 de la Ley 2069 de 2020, en lo relativo al sistema de compras públicas y se dictan otras disposiciones”. </w:t>
      </w:r>
    </w:p>
    <w:p w:rsidRPr="005B0190" w:rsidR="007C5950" w:rsidP="44029EC4" w:rsidRDefault="228F62F0" w14:paraId="16FF8A74" w14:textId="78456823">
      <w:pPr>
        <w:pStyle w:val="Prrafodelista"/>
        <w:numPr>
          <w:ilvl w:val="0"/>
          <w:numId w:val="2"/>
        </w:numPr>
        <w:jc w:val="both"/>
        <w:rPr>
          <w:rFonts w:ascii="Arial" w:hAnsi="Arial" w:eastAsia="Arial" w:cs="Arial"/>
          <w:sz w:val="21"/>
          <w:szCs w:val="21"/>
        </w:rPr>
      </w:pPr>
      <w:r w:rsidRPr="44029EC4">
        <w:rPr>
          <w:rFonts w:ascii="Arial" w:hAnsi="Arial" w:eastAsia="Arial" w:cs="Arial"/>
          <w:sz w:val="21"/>
          <w:szCs w:val="21"/>
        </w:rPr>
        <w:t xml:space="preserve">Decreto 142 de 2023 - Por el cual se modifica y adiciona el Decreto 1082 de 2015, Único Reglamentario del Sector Administrativo de Planeación Nacional para promover el acceso al sistema de Compras Públicas de las Mipymes, las Cooperativas y demás entidades de la economía solidaria, se incorporan criterios sociales y ambientales en los Procesos de Contratación de las Entidades Estatales, se incluye el Título de emprendimiento comunal y se dictan otras disposiciones. </w:t>
      </w:r>
    </w:p>
    <w:p w:rsidRPr="005B0190" w:rsidR="007C5950" w:rsidP="44029EC4" w:rsidRDefault="228F62F0" w14:paraId="14576EBC" w14:textId="78A489C3">
      <w:pPr>
        <w:pStyle w:val="Prrafodelista"/>
        <w:numPr>
          <w:ilvl w:val="0"/>
          <w:numId w:val="2"/>
        </w:numPr>
        <w:jc w:val="both"/>
        <w:rPr>
          <w:rFonts w:ascii="Arial" w:hAnsi="Arial" w:eastAsia="Arial" w:cs="Arial"/>
          <w:sz w:val="21"/>
          <w:szCs w:val="21"/>
        </w:rPr>
      </w:pPr>
      <w:r w:rsidRPr="44029EC4">
        <w:rPr>
          <w:rFonts w:ascii="Arial" w:hAnsi="Arial" w:eastAsia="Arial" w:cs="Arial"/>
          <w:sz w:val="21"/>
          <w:szCs w:val="21"/>
        </w:rPr>
        <w:t>Las demás normas que regulen el presente proceso.</w:t>
      </w:r>
    </w:p>
    <w:p w:rsidRPr="005B0190" w:rsidR="007C5950" w:rsidP="44029EC4" w:rsidRDefault="007C5950" w14:paraId="0DD8C61B" w14:textId="0030E27E">
      <w:pPr>
        <w:jc w:val="both"/>
        <w:rPr>
          <w:rFonts w:ascii="Arial" w:hAnsi="Arial" w:eastAsia="Arial" w:cs="Arial"/>
          <w:color w:val="000000" w:themeColor="text1"/>
          <w:sz w:val="21"/>
          <w:szCs w:val="21"/>
        </w:rPr>
      </w:pPr>
    </w:p>
    <w:p w:rsidRPr="005B0190" w:rsidR="007C5950" w:rsidP="44029EC4" w:rsidRDefault="007C5950" w14:paraId="0D1E98FD" w14:textId="1DF00148">
      <w:pPr>
        <w:jc w:val="both"/>
        <w:rPr>
          <w:rFonts w:ascii="Arial" w:hAnsi="Arial" w:eastAsia="Arial" w:cs="Arial"/>
          <w:color w:val="000000" w:themeColor="text1"/>
          <w:sz w:val="21"/>
          <w:szCs w:val="21"/>
        </w:rPr>
      </w:pPr>
    </w:p>
    <w:p w:rsidRPr="005B0190" w:rsidR="007C5950" w:rsidP="21E7C574" w:rsidRDefault="007C5950" w14:paraId="5F0FADA0" w14:textId="4A87FEF4">
      <w:pPr>
        <w:pStyle w:val="Textoindependiente"/>
        <w:spacing w:line="360" w:lineRule="auto"/>
        <w:ind w:right="-660"/>
        <w:rPr>
          <w:rFonts w:ascii="Arial" w:hAnsi="Arial" w:cs="Arial"/>
          <w:sz w:val="16"/>
          <w:szCs w:val="16"/>
          <w:lang w:val="es-CO"/>
        </w:rPr>
      </w:pPr>
      <w:r w:rsidRPr="2C1FE1A2" w:rsidR="67FFDB25">
        <w:rPr>
          <w:rFonts w:ascii="Arial" w:hAnsi="Arial" w:cs="Arial"/>
          <w:sz w:val="16"/>
          <w:szCs w:val="16"/>
          <w:lang w:val="es-CO"/>
        </w:rPr>
        <w:t xml:space="preserve">Elaboro: </w:t>
      </w:r>
      <w:r w:rsidRPr="2C1FE1A2" w:rsidR="03CFE616">
        <w:rPr>
          <w:rFonts w:ascii="Arial" w:hAnsi="Arial" w:cs="Arial"/>
          <w:sz w:val="16"/>
          <w:szCs w:val="16"/>
          <w:lang w:val="es-CO"/>
        </w:rPr>
        <w:t>Eva</w:t>
      </w:r>
      <w:r w:rsidRPr="2C1FE1A2" w:rsidR="5618D9AD">
        <w:rPr>
          <w:rFonts w:ascii="Arial" w:hAnsi="Arial" w:cs="Arial"/>
          <w:sz w:val="16"/>
          <w:szCs w:val="16"/>
          <w:lang w:val="es-CO"/>
        </w:rPr>
        <w:t xml:space="preserve"> </w:t>
      </w:r>
      <w:r w:rsidRPr="2C1FE1A2" w:rsidR="00683039">
        <w:rPr>
          <w:rFonts w:ascii="Arial" w:hAnsi="Arial" w:cs="Arial"/>
          <w:sz w:val="16"/>
          <w:szCs w:val="16"/>
          <w:lang w:val="es-CO"/>
        </w:rPr>
        <w:t>Rocío</w:t>
      </w:r>
      <w:r w:rsidRPr="2C1FE1A2" w:rsidR="4B10C53B">
        <w:rPr>
          <w:rFonts w:ascii="Arial" w:hAnsi="Arial" w:cs="Arial"/>
          <w:sz w:val="16"/>
          <w:szCs w:val="16"/>
          <w:lang w:val="es-CO"/>
        </w:rPr>
        <w:t xml:space="preserve"> </w:t>
      </w:r>
      <w:r w:rsidRPr="2C1FE1A2" w:rsidR="03CFE616">
        <w:rPr>
          <w:rFonts w:ascii="Arial" w:hAnsi="Arial" w:cs="Arial"/>
          <w:sz w:val="16"/>
          <w:szCs w:val="16"/>
          <w:lang w:val="es-CO"/>
        </w:rPr>
        <w:t>Morales</w:t>
      </w:r>
      <w:r w:rsidRPr="2C1FE1A2" w:rsidR="4F943F45">
        <w:rPr>
          <w:rFonts w:ascii="Arial" w:hAnsi="Arial" w:cs="Arial"/>
          <w:sz w:val="16"/>
          <w:szCs w:val="16"/>
          <w:lang w:val="es-CO"/>
        </w:rPr>
        <w:t xml:space="preserve"> </w:t>
      </w:r>
    </w:p>
    <w:p w:rsidRPr="005B0190" w:rsidR="007C5950" w:rsidP="21E7C574" w:rsidRDefault="007C5950" w14:paraId="063E2209" w14:textId="314E7EAC">
      <w:pPr>
        <w:pStyle w:val="Textoindependiente"/>
        <w:spacing w:after="0" w:line="240" w:lineRule="auto"/>
        <w:ind w:right="-660"/>
        <w:jc w:val="left"/>
        <w:rPr>
          <w:noProof w:val="0"/>
          <w:lang w:val="es-CO"/>
        </w:rPr>
      </w:pPr>
      <w:r w:rsidRPr="21E7C574" w:rsidR="253C496C">
        <w:rPr>
          <w:rFonts w:ascii="Arial" w:hAnsi="Arial" w:eastAsia="Arial" w:cs="Arial"/>
          <w:b w:val="0"/>
          <w:bCs w:val="0"/>
          <w:i w:val="0"/>
          <w:iCs w:val="0"/>
          <w:caps w:val="0"/>
          <w:smallCaps w:val="0"/>
          <w:noProof w:val="0"/>
          <w:color w:val="000000" w:themeColor="text1" w:themeTint="FF" w:themeShade="FF"/>
          <w:sz w:val="16"/>
          <w:szCs w:val="16"/>
          <w:lang w:val="es-CO"/>
        </w:rPr>
        <w:t>Reviso: Aleyci Moscoso Pabón</w:t>
      </w:r>
    </w:p>
    <w:p w:rsidRPr="005B0190" w:rsidR="007C5950" w:rsidP="44029EC4" w:rsidRDefault="007C5950" w14:paraId="57A1181B" w14:textId="01887FCE">
      <w:pPr>
        <w:pStyle w:val="Textoindependiente"/>
        <w:spacing w:line="360" w:lineRule="auto"/>
        <w:ind w:right="-660"/>
        <w:rPr>
          <w:rFonts w:ascii="Arial" w:hAnsi="Arial" w:cs="Arial"/>
          <w:sz w:val="16"/>
          <w:szCs w:val="16"/>
          <w:lang w:val="es-CO"/>
        </w:rPr>
      </w:pPr>
    </w:p>
    <w:sectPr w:rsidRPr="005B0190" w:rsidR="007C5950" w:rsidSect="008E4FC8">
      <w:headerReference w:type="default" r:id="rId34"/>
      <w:footerReference w:type="default" r:id="rId35"/>
      <w:pgSz w:w="12242" w:h="15842" w:orient="portrait" w:code="1"/>
      <w:pgMar w:top="1134" w:right="1327" w:bottom="1134" w:left="1701" w:header="568" w:footer="720" w:gutter="0"/>
      <w:pgNumType w:start="1"/>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comment w:initials="JSBM" w:author="Jefry Steven, Blanco Montes" w:date="2026-03-03T09:30:00Z" w:id="0">
    <w:p w:rsidR="00241A7C" w:rsidRDefault="00241A7C" w14:paraId="7ACFD5A3" w14:textId="466E4238">
      <w:pPr>
        <w:pStyle w:val="Textocomentario"/>
      </w:pPr>
      <w:r>
        <w:rPr>
          <w:rStyle w:val="Refdecomentario"/>
        </w:rPr>
        <w:annotationRef/>
      </w:r>
      <w:r>
        <w:t>NO corresponde al objeto contractual que se encuentra publicado en el PLAN ANUAL DE ADQUISICIONES: “</w:t>
      </w:r>
      <w:r w:rsidRPr="009E1D0D">
        <w:t>Contratar el suministro de reactivos para el diagnóstico y/o confirmación de microorganismos de evento de interés en salud pública, procesados por técnicas moleculares en la Subdirección de Laboratorio de Salud Pública de la Secretaría Distrital de Salud</w:t>
      </w:r>
      <w:r>
        <w:t>”</w:t>
      </w:r>
    </w:p>
  </w:comment>
  <w:comment w:initials="GD" w:author="Gabriela, Delgado Rosero" w:date="2026-03-09T22:07:00Z" w:id="1">
    <w:p w:rsidR="1091BEBB" w:rsidRDefault="007F5A0B" w14:paraId="3AE30EAE" w14:textId="328C39D5">
      <w:r>
        <w:annotationRef/>
      </w:r>
      <w:r w:rsidRPr="3E70831F">
        <w:t xml:space="preserve">El alcance de un proceso sirve para definir los límites, objetivos, entregables </w:t>
      </w:r>
      <w:proofErr w:type="gramStart"/>
      <w:r w:rsidRPr="3E70831F">
        <w:t>y  responsabilidades</w:t>
      </w:r>
      <w:proofErr w:type="gramEnd"/>
      <w:r w:rsidRPr="3E70831F">
        <w:t>, estab</w:t>
      </w:r>
      <w:r w:rsidRPr="3E70831F">
        <w:t>leciendo claramente qué tareas incluye y cuáles excluye. En este caso, no es necesario incluir la descripción de lo que se sabe se va a contratar en la oferta económica, en las cotizaciones, estudio de mercado y fichas técnicas. En caso de que se realice u</w:t>
      </w:r>
      <w:r w:rsidRPr="3E70831F">
        <w:t xml:space="preserve">na modificación contractual como una adición, deben hacer también un modificatorio, puesto que la cantidad ya no serán 60 sino más. </w:t>
      </w:r>
    </w:p>
  </w:comment>
  <w:comment w:initials="DC" w:author="Darwin Johan, Cristancho Mican" w:date="2026-02-26T11:58:00Z" w:id="2">
    <w:p w:rsidR="006919D2" w:rsidP="006919D2" w:rsidRDefault="006919D2" w14:paraId="373D1E7F" w14:textId="77777777">
      <w:pPr>
        <w:pStyle w:val="Textocomentario"/>
      </w:pPr>
      <w:r>
        <w:rPr>
          <w:rStyle w:val="Refdecomentario"/>
        </w:rPr>
        <w:annotationRef/>
      </w:r>
      <w:r>
        <w:t xml:space="preserve">Dejar solo código del segmento 12000000, se </w:t>
      </w:r>
      <w:proofErr w:type="spellStart"/>
      <w:r>
        <w:t>incluyo</w:t>
      </w:r>
      <w:proofErr w:type="spellEnd"/>
      <w:r>
        <w:t xml:space="preserve"> código hasta clase</w:t>
      </w:r>
    </w:p>
  </w:comment>
  <w:comment w:initials="EB" w:author="Eva Rocio, Morales Bustos" w:date="2026-03-05T14:23:00Z" w:id="3">
    <w:p w:rsidR="006919D2" w:rsidP="006919D2" w:rsidRDefault="006919D2" w14:paraId="3EC7AFC6" w14:textId="77777777">
      <w:pPr>
        <w:pStyle w:val="Textocomentario"/>
      </w:pPr>
      <w:r>
        <w:rPr>
          <w:rStyle w:val="Refdecomentario"/>
        </w:rPr>
        <w:annotationRef/>
      </w:r>
      <w:r w:rsidRPr="0098C8E1">
        <w:t>Se ajusta acorde a la observación</w:t>
      </w:r>
    </w:p>
  </w:comment>
  <w:comment w:initials="JSBM" w:author="Jefry Steven, Blanco Montes" w:date="2026-03-03T09:30:00Z" w:id="4">
    <w:p w:rsidR="00241A7C" w:rsidP="00241A7C" w:rsidRDefault="00241A7C" w14:paraId="48F9EC40" w14:textId="77777777">
      <w:pPr>
        <w:pStyle w:val="Textocomentario"/>
      </w:pPr>
      <w:r>
        <w:rPr>
          <w:rStyle w:val="Refdecomentario"/>
        </w:rPr>
        <w:annotationRef/>
      </w:r>
      <w:r>
        <w:t>Revisarlo. De conformidad con el PAA publicado en el SECOP II, el presente código debería ser el 41116144</w:t>
      </w:r>
    </w:p>
    <w:p w:rsidR="00241A7C" w:rsidRDefault="00241A7C" w14:paraId="190C172A" w14:textId="7FE15F0D">
      <w:pPr>
        <w:pStyle w:val="Textocomentario"/>
      </w:pPr>
    </w:p>
  </w:comment>
  <w:comment w:initials="DC" w:author="Darwin Johan, Cristancho Mican" w:date="2026-02-26T12:29:00Z" w:id="10">
    <w:p w:rsidR="006919D2" w:rsidP="006919D2" w:rsidRDefault="006919D2" w14:paraId="5A44B549" w14:textId="77777777">
      <w:pPr>
        <w:pStyle w:val="Textocomentario"/>
      </w:pPr>
      <w:r>
        <w:rPr>
          <w:rStyle w:val="Refdecomentario"/>
        </w:rPr>
        <w:annotationRef/>
      </w:r>
      <w:r>
        <w:t>La discriminación de códigos debe ir hasta Clase según lineamiento.</w:t>
      </w:r>
    </w:p>
  </w:comment>
  <w:comment w:initials="EB" w:author="Eva Rocio, Morales Bustos" w:date="2026-03-10T09:29:00Z" w:id="11">
    <w:p w:rsidR="006919D2" w:rsidP="006919D2" w:rsidRDefault="006919D2" w14:paraId="18EB879D" w14:textId="77777777">
      <w:pPr>
        <w:pStyle w:val="Textocomentario"/>
      </w:pPr>
      <w:r>
        <w:rPr>
          <w:rStyle w:val="Refdecomentario"/>
        </w:rPr>
        <w:annotationRef/>
      </w:r>
      <w:proofErr w:type="gramStart"/>
      <w:r w:rsidRPr="5957FE37">
        <w:t>Se debe quitar la descripción?</w:t>
      </w:r>
      <w:proofErr w:type="gramEnd"/>
      <w:r w:rsidRPr="5957FE37">
        <w:t xml:space="preserve"> favor aclararnos</w:t>
      </w:r>
    </w:p>
  </w:comment>
  <w:comment w:initials="DC" w:author="Darwin Johan, Cristancho Mican" w:date="2026-02-26T12:03:00Z" w:id="8">
    <w:p w:rsidR="006919D2" w:rsidP="006919D2" w:rsidRDefault="006919D2" w14:paraId="1EBE6090" w14:textId="77777777">
      <w:pPr>
        <w:pStyle w:val="Textocomentario"/>
        <w:numPr>
          <w:ilvl w:val="0"/>
          <w:numId w:val="45"/>
        </w:numPr>
      </w:pPr>
      <w:r>
        <w:rPr>
          <w:rStyle w:val="Refdecomentario"/>
        </w:rPr>
        <w:annotationRef/>
      </w:r>
      <w:r>
        <w:t>Según el lineamiento este cuadro va antes de “</w:t>
      </w:r>
      <w:r>
        <w:rPr>
          <w:b/>
          <w:bCs/>
          <w:lang w:val="es-CO"/>
        </w:rPr>
        <w:t>Importancia del Sector contexto Local y Nacional”</w:t>
      </w:r>
      <w:r>
        <w:t xml:space="preserve"> </w:t>
      </w:r>
    </w:p>
  </w:comment>
  <w:comment w:initials="EB" w:author="Eva Rocio, Morales Bustos" w:date="2026-03-10T09:29:00Z" w:id="9">
    <w:p w:rsidR="006919D2" w:rsidP="006919D2" w:rsidRDefault="006919D2" w14:paraId="088B3594" w14:textId="77777777">
      <w:pPr>
        <w:pStyle w:val="Textocomentario"/>
      </w:pPr>
      <w:r>
        <w:rPr>
          <w:rStyle w:val="Refdecomentario"/>
        </w:rPr>
        <w:annotationRef/>
      </w:r>
      <w:r w:rsidRPr="62236411">
        <w:t>Se ajusta acorde a la observación.</w:t>
      </w:r>
    </w:p>
  </w:comment>
  <w:comment w:initials="DM" w:author="Darwin Johan, Cristancho Mican" w:date="2026-02-26T04:35:00Z" w:id="12">
    <w:p w:rsidR="006919D2" w:rsidP="006919D2" w:rsidRDefault="006919D2" w14:paraId="7EC955BA" w14:textId="77777777">
      <w:pPr>
        <w:pStyle w:val="Textocomentario"/>
      </w:pPr>
      <w:r>
        <w:rPr>
          <w:rStyle w:val="Refdecomentario"/>
        </w:rPr>
        <w:annotationRef/>
      </w:r>
      <w:r w:rsidRPr="38D8D8F4">
        <w:t xml:space="preserve">Este </w:t>
      </w:r>
      <w:proofErr w:type="spellStart"/>
      <w:r w:rsidRPr="38D8D8F4">
        <w:t>titulo</w:t>
      </w:r>
      <w:proofErr w:type="spellEnd"/>
      <w:r w:rsidRPr="38D8D8F4">
        <w:t xml:space="preserve"> esta repetido con el del numeral 2.1, Ajustar según lineamiento.</w:t>
      </w:r>
    </w:p>
  </w:comment>
  <w:comment w:initials="EB" w:author="Eva Rocio, Morales Bustos" w:date="2026-03-05T15:12:00Z" w:id="13">
    <w:p w:rsidR="006919D2" w:rsidP="006919D2" w:rsidRDefault="006919D2" w14:paraId="0CEAAFB1" w14:textId="77777777">
      <w:pPr>
        <w:pStyle w:val="Textocomentario"/>
      </w:pPr>
      <w:r>
        <w:rPr>
          <w:rStyle w:val="Refdecomentario"/>
        </w:rPr>
        <w:annotationRef/>
      </w:r>
      <w:r w:rsidRPr="5D9FF552">
        <w:t>Se ajusta acorde a la observación.</w:t>
      </w:r>
    </w:p>
  </w:comment>
  <w:comment w:initials="JSBM" w:author="Jefry Steven, Blanco Montes" w:date="2026-03-03T09:37:00Z" w:id="14">
    <w:p w:rsidR="00241A7C" w:rsidRDefault="00241A7C" w14:paraId="1623927B" w14:textId="32237650">
      <w:pPr>
        <w:pStyle w:val="Textocomentario"/>
      </w:pPr>
      <w:r>
        <w:t>¿</w:t>
      </w:r>
      <w:r>
        <w:rPr>
          <w:rStyle w:val="Refdecomentario"/>
        </w:rPr>
        <w:annotationRef/>
      </w:r>
      <w:r>
        <w:t>Fuente?</w:t>
      </w:r>
    </w:p>
  </w:comment>
  <w:comment w:initials="JSBM" w:author="Jefry Steven, Blanco Montes" w:date="2026-03-03T09:42:00Z" w:id="21">
    <w:p w:rsidR="000E35E1" w:rsidRDefault="000E35E1" w14:paraId="4CAC3225" w14:textId="4B13DE71">
      <w:pPr>
        <w:pStyle w:val="Textocomentario"/>
      </w:pPr>
      <w:r>
        <w:rPr>
          <w:rStyle w:val="Refdecomentario"/>
        </w:rPr>
        <w:annotationRef/>
      </w:r>
      <w:r>
        <w:t>No se entiende en que aporta toda esta explicación del desempeño de estos sectores de la economía en la ANALISIS DEL SECTOR DE LOS REACTIVOS.</w:t>
      </w:r>
    </w:p>
  </w:comment>
  <w:comment w:initials="JSBM" w:author="Jefry Steven, Blanco Montes" w:date="2026-03-03T09:45:00Z" w:id="22">
    <w:p w:rsidR="008E53C6" w:rsidRDefault="008E53C6" w14:paraId="727F7A0D" w14:textId="71661753">
      <w:pPr>
        <w:pStyle w:val="Textocomentario"/>
      </w:pPr>
      <w:r>
        <w:rPr>
          <w:rStyle w:val="Refdecomentario"/>
        </w:rPr>
        <w:annotationRef/>
      </w:r>
      <w:r>
        <w:t>¿Fuente?</w:t>
      </w:r>
    </w:p>
  </w:comment>
  <w:comment w:initials="DC" w:author="Darwin Johan, Cristancho Mican" w:date="2026-03-03T12:04:00Z" w:id="23">
    <w:p w:rsidR="00C420DC" w:rsidP="00C420DC" w:rsidRDefault="00C420DC" w14:paraId="7E31AB4B" w14:textId="77777777">
      <w:pPr>
        <w:pStyle w:val="Textocomentario"/>
      </w:pPr>
      <w:r>
        <w:rPr>
          <w:rStyle w:val="Refdecomentario"/>
        </w:rPr>
        <w:annotationRef/>
      </w:r>
      <w:r>
        <w:t>los acuerdos comerciales están actualizados conforme la vigencia actual, y esto se debe rectificar con el abogado que adelante el proceso</w:t>
      </w:r>
    </w:p>
  </w:comment>
  <w:comment w:initials="EB" w:author="Eva Rocio, Morales Bustos" w:date="2026-03-05T14:26:00Z" w:id="24">
    <w:p w:rsidR="00C420DC" w:rsidP="00C420DC" w:rsidRDefault="00C420DC" w14:paraId="52854F09" w14:textId="77777777">
      <w:pPr>
        <w:pStyle w:val="Textocomentario"/>
      </w:pPr>
      <w:r>
        <w:rPr>
          <w:rStyle w:val="Refdecomentario"/>
        </w:rPr>
        <w:annotationRef/>
      </w:r>
      <w:r w:rsidRPr="60706357">
        <w:t xml:space="preserve">En la </w:t>
      </w:r>
      <w:proofErr w:type="spellStart"/>
      <w:r w:rsidRPr="60706357">
        <w:t>pagina</w:t>
      </w:r>
      <w:proofErr w:type="spellEnd"/>
      <w:r w:rsidRPr="60706357">
        <w:t xml:space="preserve"> de Colombia compra eficiente este es el </w:t>
      </w:r>
      <w:proofErr w:type="spellStart"/>
      <w:r w:rsidRPr="60706357">
        <w:t>ultimo</w:t>
      </w:r>
      <w:proofErr w:type="spellEnd"/>
      <w:r w:rsidRPr="60706357">
        <w:t xml:space="preserve"> informe.</w:t>
      </w:r>
    </w:p>
  </w:comment>
  <w:comment w:initials="JSBM" w:author="Jefry Steven, Blanco Montes" w:date="2026-03-03T09:50:00Z" w:id="25">
    <w:p w:rsidR="0046746D" w:rsidRDefault="0046746D" w14:paraId="21785073" w14:textId="26453EA2">
      <w:pPr>
        <w:pStyle w:val="Textocomentario"/>
      </w:pPr>
      <w:r>
        <w:rPr>
          <w:rStyle w:val="Refdecomentario"/>
        </w:rPr>
        <w:annotationRef/>
      </w:r>
      <w:r>
        <w:t>¿Fuente?</w:t>
      </w:r>
    </w:p>
  </w:comment>
  <w:comment w:initials="JSBM" w:author="Jefry Steven, Blanco Montes" w:date="2026-03-03T09:52:00Z" w:id="28">
    <w:p w:rsidR="003312E0" w:rsidRDefault="003312E0" w14:paraId="5E584649" w14:textId="7CE5BD6D">
      <w:pPr>
        <w:pStyle w:val="Textocomentario"/>
      </w:pPr>
      <w:r>
        <w:rPr>
          <w:rStyle w:val="Refdecomentario"/>
        </w:rPr>
        <w:annotationRef/>
      </w:r>
      <w:r>
        <w:t>Dentro de los productos aquí enunciados ¿En dónde se habla de reactivos?</w:t>
      </w:r>
    </w:p>
  </w:comment>
  <w:comment w:initials="DC" w:author="Darwin Johan, Cristancho Mican" w:date="2026-02-26T15:05:00Z" w:id="31">
    <w:p w:rsidR="009339A8" w:rsidP="009339A8" w:rsidRDefault="009339A8" w14:paraId="2DB62EE0" w14:textId="77777777">
      <w:pPr>
        <w:pStyle w:val="Textocomentario"/>
      </w:pPr>
      <w:r>
        <w:rPr>
          <w:rStyle w:val="Refdecomentario"/>
        </w:rPr>
        <w:annotationRef/>
      </w:r>
      <w:r>
        <w:t>Falto incluir la variación del SMMLV</w:t>
      </w:r>
    </w:p>
  </w:comment>
  <w:comment w:initials="EB" w:author="Eva Rocio, Morales Bustos" w:date="2026-03-10T10:18:00Z" w:id="32">
    <w:p w:rsidR="009339A8" w:rsidP="009339A8" w:rsidRDefault="009339A8" w14:paraId="413108B6" w14:textId="77777777">
      <w:pPr>
        <w:pStyle w:val="Textocomentario"/>
      </w:pPr>
      <w:r>
        <w:rPr>
          <w:rStyle w:val="Refdecomentario"/>
        </w:rPr>
        <w:annotationRef/>
      </w:r>
      <w:r w:rsidRPr="04F0326B">
        <w:t>Se ajusta acorde a la observación.</w:t>
      </w:r>
    </w:p>
  </w:comment>
  <w:comment w:initials="JSBM" w:author="Jefry Steven, Blanco Montes" w:date="2026-03-03T09:56:00Z" w:id="33">
    <w:p w:rsidR="00015FCE" w:rsidRDefault="00015FCE" w14:paraId="0343ECA9" w14:textId="4175D5A6">
      <w:pPr>
        <w:pStyle w:val="Textocomentario"/>
      </w:pPr>
      <w:r>
        <w:rPr>
          <w:rStyle w:val="Refdecomentario"/>
        </w:rPr>
        <w:annotationRef/>
      </w:r>
      <w:r>
        <w:t>No se entiende en que aporta toda esta explicación del desempeño de estos sectores de la economía en la ANALISIS DEL SECTOR DE LOS REACTIVOS, correlacionado a la industria manufacturera.</w:t>
      </w:r>
    </w:p>
  </w:comment>
  <w:comment w:initials="DC" w:author="Darwin Johan, Cristancho Mican" w:date="2026-02-26T15:09:00Z" w:id="38">
    <w:p w:rsidR="00584604" w:rsidP="00584604" w:rsidRDefault="00584604" w14:paraId="6400104F" w14:textId="77777777">
      <w:pPr>
        <w:pStyle w:val="Textocomentario"/>
      </w:pPr>
      <w:r>
        <w:rPr>
          <w:rStyle w:val="Refdecomentario"/>
        </w:rPr>
        <w:annotationRef/>
      </w:r>
      <w:r>
        <w:t>Falto la Balanza comercial según el lineamiento: “</w:t>
      </w:r>
    </w:p>
    <w:p w:rsidR="00584604" w:rsidP="00584604" w:rsidRDefault="00584604" w14:paraId="717E8063" w14:textId="77777777">
      <w:pPr>
        <w:pStyle w:val="Textocomentario"/>
        <w:numPr>
          <w:ilvl w:val="0"/>
          <w:numId w:val="47"/>
        </w:numPr>
      </w:pPr>
      <w:r>
        <w:rPr>
          <w:i/>
          <w:iCs/>
          <w:color w:val="000000"/>
        </w:rPr>
        <w:t>Comportamiento de las importaciones, exportaciones y contrabando, en caso de que aplique”</w:t>
      </w:r>
      <w:r>
        <w:rPr>
          <w:color w:val="000000"/>
        </w:rPr>
        <w:t xml:space="preserve"> </w:t>
      </w:r>
    </w:p>
  </w:comment>
  <w:comment w:initials="DC" w:author="Darwin Johan, Cristancho Mican" w:date="2026-03-03T12:08:00Z" w:id="43">
    <w:p w:rsidR="00584604" w:rsidP="00584604" w:rsidRDefault="00584604" w14:paraId="245E46A1" w14:textId="77777777">
      <w:pPr>
        <w:pStyle w:val="Textocomentario"/>
      </w:pPr>
      <w:r>
        <w:rPr>
          <w:rStyle w:val="Refdecomentario"/>
        </w:rPr>
        <w:annotationRef/>
      </w:r>
      <w:r>
        <w:t xml:space="preserve">El aspecto técnico va a </w:t>
      </w:r>
      <w:proofErr w:type="gramStart"/>
      <w:r>
        <w:t>cambiar?.</w:t>
      </w:r>
      <w:proofErr w:type="gramEnd"/>
      <w:r>
        <w:t xml:space="preserve"> Esto en el entendido que si se presentan futuras observaciones de la justificación de la necesidad del estudio previo</w:t>
      </w:r>
    </w:p>
  </w:comment>
  <w:comment w:initials="EB" w:author="Eva Rocio, Morales Bustos" w:date="2026-03-05T14:29:00Z" w:id="44">
    <w:p w:rsidR="00584604" w:rsidP="00584604" w:rsidRDefault="00584604" w14:paraId="4FC84988" w14:textId="77777777">
      <w:pPr>
        <w:pStyle w:val="Textocomentario"/>
      </w:pPr>
      <w:r>
        <w:rPr>
          <w:rStyle w:val="Refdecomentario"/>
        </w:rPr>
        <w:annotationRef/>
      </w:r>
      <w:r w:rsidRPr="5F48CEAE">
        <w:t>No, se mantendrá de acuerdo a las necesidades técnicas del LSP y los profesionales</w:t>
      </w:r>
    </w:p>
  </w:comment>
  <w:comment w:initials="JSBM" w:author="Jefry Steven, Blanco Montes" w:date="2026-03-03T10:07:00Z" w:id="45">
    <w:p w:rsidR="002238E0" w:rsidRDefault="002238E0" w14:paraId="1B05941B" w14:textId="006E4818">
      <w:pPr>
        <w:pStyle w:val="Textocomentario"/>
      </w:pPr>
      <w:r>
        <w:rPr>
          <w:rStyle w:val="Refdecomentario"/>
        </w:rPr>
        <w:annotationRef/>
      </w:r>
      <w:r>
        <w:t>¿Cuáles insumos? El objeto contractual únicamente indica la contratación de reactivos.</w:t>
      </w:r>
    </w:p>
  </w:comment>
  <w:comment w:initials="JSBM" w:author="Jefry Steven, Blanco Montes" w:date="2026-03-03T10:08:00Z" w:id="46">
    <w:p w:rsidR="00250295" w:rsidRDefault="00250295" w14:paraId="5C71B804" w14:textId="4248D2BE">
      <w:pPr>
        <w:pStyle w:val="Textocomentario"/>
      </w:pPr>
      <w:r>
        <w:rPr>
          <w:rStyle w:val="Refdecomentario"/>
        </w:rPr>
        <w:annotationRef/>
      </w:r>
      <w:r>
        <w:t>¿Cuáles insumos? El objeto contractual únicamente indica la contratación de reactivos.</w:t>
      </w:r>
    </w:p>
  </w:comment>
  <w:comment w:initials="JSBM" w:author="Jefry Steven, Blanco Montes" w:date="2026-03-03T10:08:00Z" w:id="47">
    <w:p w:rsidR="007010BB" w:rsidRDefault="007010BB" w14:paraId="110C5D5E" w14:textId="608E2833">
      <w:pPr>
        <w:pStyle w:val="Textocomentario"/>
      </w:pPr>
      <w:r>
        <w:rPr>
          <w:rStyle w:val="Refdecomentario"/>
        </w:rPr>
        <w:annotationRef/>
      </w:r>
      <w:r>
        <w:t>Dar claridad.</w:t>
      </w:r>
    </w:p>
  </w:comment>
  <w:comment w:initials="JSBM" w:author="Jefry Steven, Blanco Montes" w:date="2026-03-03T11:25:00Z" w:id="48">
    <w:p w:rsidR="00846C6E" w:rsidRDefault="00846C6E" w14:paraId="213EE300" w14:textId="54FFBBF4">
      <w:pPr>
        <w:pStyle w:val="Textocomentario"/>
      </w:pPr>
      <w:r>
        <w:rPr>
          <w:rStyle w:val="Refdecomentario"/>
        </w:rPr>
        <w:annotationRef/>
      </w:r>
      <w:r>
        <w:t>¿Cuáles insumos? El objeto contractual únicamente indica la contratación de reactivos.</w:t>
      </w:r>
    </w:p>
  </w:comment>
  <w:comment w:initials="JSBM" w:author="Jefry Steven, Blanco Montes" w:date="2026-03-03T11:26:00Z" w:id="49">
    <w:p w:rsidR="00C95E59" w:rsidRDefault="00C95E59" w14:paraId="3A6D5053" w14:textId="42E2446B">
      <w:pPr>
        <w:pStyle w:val="Textocomentario"/>
      </w:pPr>
      <w:r>
        <w:rPr>
          <w:rStyle w:val="Refdecomentario"/>
        </w:rPr>
        <w:annotationRef/>
      </w:r>
      <w:r>
        <w:t>¿Cuáles insumos? El objeto contractual únicamente indica la contratación de reactivos.</w:t>
      </w:r>
    </w:p>
  </w:comment>
  <w:comment w:initials="JSBM" w:author="Jefry Steven, Blanco Montes" w:date="2026-03-03T11:27:00Z" w:id="50">
    <w:p w:rsidR="00C95E59" w:rsidRDefault="00C95E59" w14:paraId="1185F447" w14:textId="6F0494A5">
      <w:pPr>
        <w:pStyle w:val="Textocomentario"/>
      </w:pPr>
      <w:r>
        <w:rPr>
          <w:rStyle w:val="Refdecomentario"/>
        </w:rPr>
        <w:annotationRef/>
      </w:r>
      <w:r>
        <w:t>Necesario el suministro</w:t>
      </w:r>
    </w:p>
  </w:comment>
  <w:comment xmlns:w="http://schemas.openxmlformats.org/wordprocessingml/2006/main" w:initials="EB" w:author="Eva Rocio, Morales Bustos" w:date="2026-03-12T14:50:24" w:id="1783758004">
    <w:p xmlns:w14="http://schemas.microsoft.com/office/word/2010/wordml" xmlns:w="http://schemas.openxmlformats.org/wordprocessingml/2006/main" w:rsidR="48D0F43A" w:rsidRDefault="4C43302C" w14:paraId="248E2CE4" w14:textId="50DDA75B">
      <w:pPr>
        <w:pStyle w:val="CommentText"/>
      </w:pPr>
      <w:r>
        <w:rPr>
          <w:rStyle w:val="CommentReference"/>
        </w:rPr>
        <w:annotationRef/>
      </w:r>
      <w:r w:rsidRPr="3E37E72E" w:rsidR="60565C6C">
        <w:t xml:space="preserve">Se encuentra en aprobación por parte de la Dirección de Planeación Sectorial la modificación del objeto.  </w:t>
      </w:r>
    </w:p>
  </w:comment>
  <w:comment xmlns:w="http://schemas.openxmlformats.org/wordprocessingml/2006/main" w:initials="EB" w:author="Eva Rocio, Morales Bustos" w:date="2026-03-12T14:49:09" w:id="1926919179">
    <w:p xmlns:w14="http://schemas.microsoft.com/office/word/2010/wordml" xmlns:w="http://schemas.openxmlformats.org/wordprocessingml/2006/main" w:rsidR="4F357180" w:rsidRDefault="3A1B9FDE" w14:paraId="6F59496F" w14:textId="37D352BE">
      <w:pPr>
        <w:pStyle w:val="CommentText"/>
      </w:pPr>
      <w:r>
        <w:rPr>
          <w:rStyle w:val="CommentReference"/>
        </w:rPr>
        <w:annotationRef/>
      </w:r>
      <w:r w:rsidRPr="00E22268" w:rsidR="2AA186CA">
        <w:t>Se incluye alcance de acuerdo a observación realizada</w:t>
      </w:r>
    </w:p>
  </w:comment>
  <w:comment xmlns:w="http://schemas.openxmlformats.org/wordprocessingml/2006/main" w:initials="EB" w:author="Eva Rocio, Morales Bustos" w:date="2026-03-12T14:52:43" w:id="662218111">
    <w:p xmlns:w14="http://schemas.microsoft.com/office/word/2010/wordml" xmlns:w="http://schemas.openxmlformats.org/wordprocessingml/2006/main" w:rsidR="24F0C6D5" w:rsidRDefault="5A7B48EF" w14:paraId="4E29BA8F" w14:textId="247948BC">
      <w:pPr>
        <w:pStyle w:val="CommentText"/>
      </w:pPr>
      <w:r>
        <w:rPr>
          <w:rStyle w:val="CommentReference"/>
        </w:rPr>
        <w:annotationRef/>
      </w:r>
      <w:r w:rsidRPr="7DF84F7A" w:rsidR="5023AE40">
        <w:t>Se ajusta acorde a la observación.</w:t>
      </w:r>
    </w:p>
  </w:comment>
  <w:comment xmlns:w="http://schemas.openxmlformats.org/wordprocessingml/2006/main" w:initials="EB" w:author="Eva Rocio, Morales Bustos" w:date="2026-03-12T15:16:15" w:id="1699342044">
    <w:p xmlns:w14="http://schemas.microsoft.com/office/word/2010/wordml" xmlns:w="http://schemas.openxmlformats.org/wordprocessingml/2006/main" w:rsidR="120E284B" w:rsidRDefault="4F45D3ED" w14:paraId="660B5F91" w14:textId="7CA1CF94">
      <w:pPr>
        <w:pStyle w:val="CommentText"/>
      </w:pPr>
      <w:r>
        <w:rPr>
          <w:rStyle w:val="CommentReference"/>
        </w:rPr>
        <w:annotationRef/>
      </w:r>
      <w:r w:rsidRPr="5F73FD0E" w:rsidR="182BF743">
        <w:t>Se incluye la fuente al finalizar el texto.</w:t>
      </w:r>
    </w:p>
  </w:comment>
  <w:comment xmlns:w="http://schemas.openxmlformats.org/wordprocessingml/2006/main" w:initials="EB" w:author="Eva Rocio, Morales Bustos" w:date="2026-03-12T15:45:09" w:id="1919355955">
    <w:p xmlns:w14="http://schemas.microsoft.com/office/word/2010/wordml" xmlns:w="http://schemas.openxmlformats.org/wordprocessingml/2006/main" w:rsidR="536C7D3B" w:rsidRDefault="3F6DF96B" w14:paraId="13F6AF81" w14:textId="0237D12C">
      <w:pPr>
        <w:pStyle w:val="CommentText"/>
      </w:pPr>
      <w:r>
        <w:rPr>
          <w:rStyle w:val="CommentReference"/>
        </w:rPr>
        <w:annotationRef/>
      </w:r>
      <w:r w:rsidRPr="289C8714" w:rsidR="0A59EC9B">
        <w:t>Se ajusta explicación basada solo en el análisis del sector de los reactivos.</w:t>
      </w:r>
    </w:p>
  </w:comment>
  <w:comment xmlns:w="http://schemas.openxmlformats.org/wordprocessingml/2006/main" w:initials="EB" w:author="Eva Rocio, Morales Bustos" w:date="2026-03-12T15:46:42" w:id="528440135">
    <w:p xmlns:w14="http://schemas.microsoft.com/office/word/2010/wordml" xmlns:w="http://schemas.openxmlformats.org/wordprocessingml/2006/main" w:rsidR="46D55C8E" w:rsidRDefault="75B27616" w14:paraId="3DEAB4FF" w14:textId="47C91E33">
      <w:pPr>
        <w:pStyle w:val="CommentText"/>
      </w:pPr>
      <w:r>
        <w:rPr>
          <w:rStyle w:val="CommentReference"/>
        </w:rPr>
        <w:annotationRef/>
      </w:r>
      <w:r w:rsidRPr="0A4D0AA9" w:rsidR="7BC309A6">
        <w:t>Se actualiza explicación basado solamente en el análisis del sedctor de los reactivos.</w:t>
      </w:r>
    </w:p>
  </w:comment>
  <w:comment xmlns:w="http://schemas.openxmlformats.org/wordprocessingml/2006/main" w:initials="EB" w:author="Eva Rocio, Morales Bustos" w:date="2026-03-12T15:51:41" w:id="721155066">
    <w:p xmlns:w14="http://schemas.microsoft.com/office/word/2010/wordml" xmlns:w="http://schemas.openxmlformats.org/wordprocessingml/2006/main" w:rsidR="68B264B3" w:rsidRDefault="6FD80DA2" w14:paraId="5BBD5C1B" w14:textId="0DE29C32">
      <w:pPr>
        <w:pStyle w:val="CommentText"/>
      </w:pPr>
      <w:r>
        <w:rPr>
          <w:rStyle w:val="CommentReference"/>
        </w:rPr>
        <w:annotationRef/>
      </w:r>
      <w:r w:rsidRPr="4DC57F5A" w:rsidR="6CDF5CFA">
        <w:t>La fuente de esta información esta al pie de la grafica anexada.</w:t>
      </w:r>
    </w:p>
  </w:comment>
  <w:comment xmlns:w="http://schemas.openxmlformats.org/wordprocessingml/2006/main" w:initials="EB" w:author="Eva Rocio, Morales Bustos" w:date="2026-03-12T15:57:26" w:id="509047835">
    <w:p xmlns:w14="http://schemas.microsoft.com/office/word/2010/wordml" xmlns:w="http://schemas.openxmlformats.org/wordprocessingml/2006/main" w:rsidR="3D6F3229" w:rsidRDefault="41C78735" w14:paraId="77B1FB1E" w14:textId="3AB65282">
      <w:pPr>
        <w:pStyle w:val="CommentText"/>
      </w:pPr>
      <w:r>
        <w:rPr>
          <w:rStyle w:val="CommentReference"/>
        </w:rPr>
        <w:annotationRef/>
      </w:r>
      <w:r w:rsidRPr="3C9AE3D3" w:rsidR="672D5DCB">
        <w:t>En el cuarto punto ( Equipos de prueba y reactivos de diagnostico)</w:t>
      </w:r>
    </w:p>
  </w:comment>
  <w:comment xmlns:w="http://schemas.openxmlformats.org/wordprocessingml/2006/main" w:initials="DM" w:author="Darwin Johan, Cristancho Mican" w:date="2026-03-20T16:34:21" w:id="2059704372">
    <w:p xmlns:w14="http://schemas.microsoft.com/office/word/2010/wordml" xmlns:w="http://schemas.openxmlformats.org/wordprocessingml/2006/main" w:rsidR="26BBC7D6" w:rsidRDefault="09BDC12A" w14:paraId="29D0BD61" w14:textId="1975FCFB">
      <w:pPr>
        <w:pStyle w:val="CommentText"/>
      </w:pPr>
      <w:r>
        <w:rPr>
          <w:rStyle w:val="CommentReference"/>
        </w:rPr>
        <w:annotationRef/>
      </w:r>
      <w:r w:rsidRPr="08CA2859" w:rsidR="77B1FFE9">
        <w:t>ok</w:t>
      </w:r>
    </w:p>
  </w:comment>
  <w:comment xmlns:w="http://schemas.openxmlformats.org/wordprocessingml/2006/main" w:initials="DM" w:author="Darwin Johan, Cristancho Mican" w:date="2026-03-20T16:35:15" w:id="1969907684">
    <w:p xmlns:w14="http://schemas.microsoft.com/office/word/2010/wordml" xmlns:w="http://schemas.openxmlformats.org/wordprocessingml/2006/main" w:rsidR="387CE818" w:rsidRDefault="33C810FC" w14:paraId="75A93937" w14:textId="2EC4F08C">
      <w:pPr>
        <w:pStyle w:val="CommentText"/>
      </w:pPr>
      <w:r>
        <w:rPr>
          <w:rStyle w:val="CommentReference"/>
        </w:rPr>
        <w:annotationRef/>
      </w:r>
      <w:r w:rsidRPr="37D24492" w:rsidR="6D726969">
        <w:t>se debe incluir la clase</w:t>
      </w:r>
    </w:p>
  </w:comment>
  <w:comment xmlns:w="http://schemas.openxmlformats.org/wordprocessingml/2006/main" w:initials="DM" w:author="Darwin Johan, Cristancho Mican" w:date="2026-03-20T16:34:37" w:id="139615345">
    <w:p xmlns:w14="http://schemas.microsoft.com/office/word/2010/wordml" xmlns:w="http://schemas.openxmlformats.org/wordprocessingml/2006/main" w:rsidR="01345E51" w:rsidRDefault="7F1FE080" w14:paraId="1F8B8D33" w14:textId="02208A01">
      <w:pPr>
        <w:pStyle w:val="CommentText"/>
      </w:pPr>
      <w:r>
        <w:rPr>
          <w:rStyle w:val="CommentReference"/>
        </w:rPr>
        <w:annotationRef/>
      </w:r>
      <w:r w:rsidRPr="192EAF8D" w:rsidR="54369BC1">
        <w:t>ok</w:t>
      </w:r>
    </w:p>
  </w:comment>
  <w:comment xmlns:w="http://schemas.openxmlformats.org/wordprocessingml/2006/main" w:initials="DM" w:author="Darwin Johan, Cristancho Mican" w:date="2026-03-20T16:35:27" w:id="856937110">
    <w:p xmlns:w14="http://schemas.microsoft.com/office/word/2010/wordml" xmlns:w="http://schemas.openxmlformats.org/wordprocessingml/2006/main" w:rsidR="03C9F6C2" w:rsidRDefault="30D0F19C" w14:paraId="293B570D" w14:textId="5D05A3EC">
      <w:pPr>
        <w:pStyle w:val="CommentText"/>
      </w:pPr>
      <w:r>
        <w:rPr>
          <w:rStyle w:val="CommentReference"/>
        </w:rPr>
        <w:annotationRef/>
      </w:r>
      <w:r w:rsidRPr="26D9D7F2" w:rsidR="09A17F29">
        <w:t>ok</w:t>
      </w:r>
    </w:p>
  </w:comment>
  <w:comment xmlns:w="http://schemas.openxmlformats.org/wordprocessingml/2006/main" w:initials="DM" w:author="Darwin Johan, Cristancho Mican" w:date="2026-03-20T16:37:43" w:id="1164556049">
    <w:p xmlns:w14="http://schemas.microsoft.com/office/word/2010/wordml" xmlns:w="http://schemas.openxmlformats.org/wordprocessingml/2006/main" w:rsidR="2F2ABB54" w:rsidRDefault="70ABDB3D" w14:paraId="55D38FEA" w14:textId="0E0DB21E">
      <w:pPr>
        <w:pStyle w:val="CommentText"/>
      </w:pPr>
      <w:r>
        <w:rPr>
          <w:rStyle w:val="CommentReference"/>
        </w:rPr>
        <w:annotationRef/>
      </w:r>
      <w:r w:rsidRPr="6A11CFC1" w:rsidR="76EFC1D2">
        <w:t>ok</w:t>
      </w:r>
    </w:p>
  </w:comment>
  <w:comment xmlns:w="http://schemas.openxmlformats.org/wordprocessingml/2006/main" w:initials="EB" w:author="Eva Rocio, Morales Bustos" w:date="2026-03-19T17:04:06" w:id="474764775">
    <w:p xmlns:w14="http://schemas.microsoft.com/office/word/2010/wordml" xmlns:w="http://schemas.openxmlformats.org/wordprocessingml/2006/main" w:rsidR="43760770" w:rsidRDefault="1F039376" w14:paraId="2370A7AD" w14:textId="12B79E24">
      <w:pPr>
        <w:pStyle w:val="CommentText"/>
      </w:pPr>
      <w:r>
        <w:rPr>
          <w:rStyle w:val="CommentReference"/>
        </w:rPr>
        <w:annotationRef/>
      </w:r>
      <w:r w:rsidRPr="4275F6A9" w:rsidR="3F6C495B">
        <w:t xml:space="preserve">Se anexa al pie de la pagina, </w:t>
      </w:r>
    </w:p>
    <w:p xmlns:w14="http://schemas.microsoft.com/office/word/2010/wordml" xmlns:w="http://schemas.openxmlformats.org/wordprocessingml/2006/main" w:rsidR="1F228D39" w:rsidRDefault="023A9092" w14:paraId="51C8D96C" w14:textId="3DD01C4D">
      <w:pPr>
        <w:pStyle w:val="CommentText"/>
      </w:pPr>
      <w:r w:rsidRPr="03215369" w:rsidR="3EB77575">
        <w:t>Se solicito edición en los estudios previos para realizarle unos ajustes a la tabla de acuerdo comercial.</w:t>
      </w:r>
    </w:p>
  </w:comment>
  <w:comment xmlns:w="http://schemas.openxmlformats.org/wordprocessingml/2006/main" w:initials="DM" w:author="Darwin Johan, Cristancho Mican" w:date="2026-03-20T16:39:44" w:id="186220066">
    <w:p xmlns:w14="http://schemas.microsoft.com/office/word/2010/wordml" xmlns:w="http://schemas.openxmlformats.org/wordprocessingml/2006/main" w:rsidR="4C7162FD" w:rsidRDefault="62DB6AF1" w14:paraId="15F00E8D" w14:textId="5FC29DD4">
      <w:pPr>
        <w:pStyle w:val="CommentText"/>
      </w:pPr>
      <w:r>
        <w:rPr>
          <w:rStyle w:val="CommentReference"/>
        </w:rPr>
        <w:annotationRef/>
      </w:r>
      <w:r w:rsidRPr="553D7F55" w:rsidR="25C17DBF">
        <w:t>no veo la tabla donde se evidencia la variacion del S</w:t>
      </w:r>
    </w:p>
    <w:p xmlns:w14="http://schemas.microsoft.com/office/word/2010/wordml" xmlns:w="http://schemas.openxmlformats.org/wordprocessingml/2006/main" w:rsidR="0C535C96" w:rsidRDefault="5463B6C4" w14:paraId="4D20C2E1" w14:textId="2AE8DA5C">
      <w:pPr>
        <w:pStyle w:val="CommentText"/>
      </w:pPr>
      <w:r w:rsidRPr="53C21D81" w:rsidR="05D3BF1C">
        <w:t>MMLV</w:t>
      </w:r>
    </w:p>
  </w:comment>
  <w:comment xmlns:w="http://schemas.openxmlformats.org/wordprocessingml/2006/main" w:initials="EB" w:author="Eva Rocio, Morales Bustos" w:date="2026-03-19T17:46:49" w:id="248695919">
    <w:p xmlns:w14="http://schemas.microsoft.com/office/word/2010/wordml" xmlns:w="http://schemas.openxmlformats.org/wordprocessingml/2006/main" w:rsidR="0DBD1E17" w:rsidRDefault="4A934A23" w14:paraId="57F7FD2D" w14:textId="54F9AE14">
      <w:pPr>
        <w:pStyle w:val="CommentText"/>
      </w:pPr>
      <w:r>
        <w:rPr>
          <w:rStyle w:val="CommentReference"/>
        </w:rPr>
        <w:annotationRef/>
      </w:r>
      <w:r w:rsidRPr="5641C1B9" w:rsidR="1BC34357">
        <w:t>Se justifica por su impacto indirecto en la industria manufacturera y, en particular, en los costos y la demanda de insumos.</w:t>
      </w:r>
    </w:p>
    <w:p xmlns:w14="http://schemas.microsoft.com/office/word/2010/wordml" xmlns:w="http://schemas.openxmlformats.org/wordprocessingml/2006/main" w:rsidR="750547C7" w:rsidRDefault="305FF8D6" w14:paraId="63082BA3" w14:textId="6A5F004C">
      <w:pPr>
        <w:pStyle w:val="CommentText"/>
      </w:pPr>
      <w:r w:rsidRPr="4914A314" w:rsidR="16D5E846">
        <w:t>Además, cambios en el poder adquisitivo y en la demanda de servicios afectan la planificación de compras de insumos y la proyección de ventas, lo que permite contextualizar la evolución del sector de reactivos dentro del entorno económico general.</w:t>
      </w:r>
    </w:p>
  </w:comment>
  <w:comment xmlns:w="http://schemas.openxmlformats.org/wordprocessingml/2006/main" w:initials="EB" w:author="Eva Rocio, Morales Bustos" w:date="2026-03-19T17:05:10" w:id="246954317">
    <w:p xmlns:w14="http://schemas.microsoft.com/office/word/2010/wordml" xmlns:w="http://schemas.openxmlformats.org/wordprocessingml/2006/main" w:rsidR="5D265CA6" w:rsidRDefault="1C8D1ABD" w14:paraId="6D868122" w14:textId="70C898A0">
      <w:pPr>
        <w:pStyle w:val="CommentText"/>
      </w:pPr>
      <w:r>
        <w:rPr>
          <w:rStyle w:val="CommentReference"/>
        </w:rPr>
        <w:annotationRef/>
      </w:r>
      <w:r w:rsidRPr="4E8E7ED3" w:rsidR="6AE95BE7">
        <w:t>Se anexa Balanza comercial</w:t>
      </w:r>
    </w:p>
    <w:p xmlns:w14="http://schemas.microsoft.com/office/word/2010/wordml" xmlns:w="http://schemas.openxmlformats.org/wordprocessingml/2006/main" w:rsidR="5FB92B81" w:rsidRDefault="1C4D3A8E" w14:paraId="4F26AB12" w14:textId="193A22C9">
      <w:pPr>
        <w:pStyle w:val="CommentText"/>
      </w:pPr>
    </w:p>
  </w:comment>
  <w:comment xmlns:w="http://schemas.openxmlformats.org/wordprocessingml/2006/main" w:initials="DM" w:author="Darwin Johan, Cristancho Mican" w:date="2026-03-20T16:40:02" w:id="476219533">
    <w:p xmlns:w14="http://schemas.microsoft.com/office/word/2010/wordml" xmlns:w="http://schemas.openxmlformats.org/wordprocessingml/2006/main" w:rsidR="30E70079" w:rsidRDefault="74ACB359" w14:paraId="4FA64BB6" w14:textId="4DC1FB45">
      <w:pPr>
        <w:pStyle w:val="CommentText"/>
      </w:pPr>
      <w:r>
        <w:rPr>
          <w:rStyle w:val="CommentReference"/>
        </w:rPr>
        <w:annotationRef/>
      </w:r>
      <w:r w:rsidRPr="46F9A949" w:rsidR="0726BEE1">
        <w:t>ok</w:t>
      </w:r>
    </w:p>
  </w:comment>
  <w:comment xmlns:w="http://schemas.openxmlformats.org/wordprocessingml/2006/main" w:initials="DM" w:author="Darwin Johan, Cristancho Mican" w:date="2026-03-20T16:40:44" w:id="708798129">
    <w:p xmlns:w14="http://schemas.microsoft.com/office/word/2010/wordml" xmlns:w="http://schemas.openxmlformats.org/wordprocessingml/2006/main" w:rsidR="5DE037BC" w:rsidRDefault="7CB6297F" w14:paraId="4E871C6A" w14:textId="5F72B5FB">
      <w:pPr>
        <w:pStyle w:val="CommentText"/>
      </w:pPr>
      <w:r>
        <w:rPr>
          <w:rStyle w:val="CommentReference"/>
        </w:rPr>
        <w:annotationRef/>
      </w:r>
      <w:r w:rsidRPr="467768C5" w:rsidR="00C42C13">
        <w:t>ok</w:t>
      </w:r>
    </w:p>
  </w:comment>
  <w:comment xmlns:w="http://schemas.openxmlformats.org/wordprocessingml/2006/main" w:initials="EB" w:author="Eva Rocio, Morales Bustos" w:date="2026-03-19T17:27:28" w:id="295082057">
    <w:p xmlns:w14="http://schemas.microsoft.com/office/word/2010/wordml" xmlns:w="http://schemas.openxmlformats.org/wordprocessingml/2006/main" w:rsidR="290EF9F1" w:rsidRDefault="7C949E4C" w14:paraId="4CE8D459" w14:textId="50AF1938">
      <w:pPr>
        <w:pStyle w:val="CommentText"/>
      </w:pPr>
      <w:r>
        <w:rPr>
          <w:rStyle w:val="CommentReference"/>
        </w:rPr>
        <w:annotationRef/>
      </w:r>
      <w:r w:rsidRPr="2B2C2508" w:rsidR="7A038E01">
        <w:t xml:space="preserve">En el objeto que se encuentra en modificación, se relacionan las palabras claves como insumos y reactivos : </w:t>
      </w:r>
      <w:r w:rsidRPr="46AC1370" w:rsidR="51EC66F9">
        <w:rPr>
          <w:i w:val="1"/>
          <w:iCs w:val="1"/>
        </w:rPr>
        <w:t>026-012300_0242_8141 Contratar el suministro de insumos y reactivos por técnicas moleculares para el procesamiento de eventos de interés en salud pública, requeridos para el desarrollo de actividades científicas, tecnológicas y de investigación aplicada, en el marco de la vigilancia en Salud Pública, orientadas al fortalecimiento de las capacidades de diagnóstico, gestión de la innovación y generación del conocimiento en la Subdirección del Laboratorio de Salud Pública</w:t>
      </w:r>
      <w:r w:rsidRPr="02CD20D0" w:rsidR="72C15483">
        <w:t>.</w:t>
      </w:r>
    </w:p>
    <w:p xmlns:w14="http://schemas.microsoft.com/office/word/2010/wordml" xmlns:w="http://schemas.openxmlformats.org/wordprocessingml/2006/main" w:rsidR="1D8844D8" w:rsidRDefault="2093A21E" w14:paraId="31F26C42" w14:textId="0E8B0963">
      <w:pPr>
        <w:pStyle w:val="CommentText"/>
      </w:pPr>
      <w:r w:rsidRPr="4563C0C4" w:rsidR="56F4D544">
        <w:t>Por tal razón si aplica este concepto en este análisis.</w:t>
      </w:r>
    </w:p>
  </w:comment>
  <w:comment xmlns:w="http://schemas.openxmlformats.org/wordprocessingml/2006/main" w:initials="EB" w:author="Eva Rocio, Morales Bustos" w:date="2026-03-19T17:23:53" w:id="372343177">
    <w:p xmlns:w14="http://schemas.microsoft.com/office/word/2010/wordml" xmlns:w="http://schemas.openxmlformats.org/wordprocessingml/2006/main" w:rsidR="51D387AF" w:rsidRDefault="1AF75D99" w14:paraId="3152EE89" w14:textId="5E25BB2E">
      <w:pPr>
        <w:pStyle w:val="CommentText"/>
      </w:pPr>
      <w:r>
        <w:rPr>
          <w:rStyle w:val="CommentReference"/>
        </w:rPr>
        <w:annotationRef/>
      </w:r>
      <w:r w:rsidRPr="5AAADA37" w:rsidR="307AB07A">
        <w:t xml:space="preserve">En el objeto que se encuentra en modificación, se relacionan las palabras claves como insumos y reactivos : </w:t>
      </w:r>
      <w:r w:rsidRPr="3707143E" w:rsidR="7E61652F">
        <w:rPr>
          <w:i w:val="1"/>
          <w:iCs w:val="1"/>
        </w:rPr>
        <w:t>026-012300_0242_8141 Contratar el suministro de insumos y reactivos por técnicas moleculares para el procesamiento de eventos de interés en salud pública, requeridos para el desarrollo de actividades científicas, tecnológicas y de investigación aplicada, en el marco de la vigilancia en Salud Pública, orientadas al fortalecimiento de las capacidades de diagnóstico, gestión de la innovación y generación del conocimiento en la Subdirección del Laboratorio de Salud Pública</w:t>
      </w:r>
      <w:r w:rsidRPr="74B28BA2" w:rsidR="62D96F5B">
        <w:t>.</w:t>
      </w:r>
    </w:p>
    <w:p xmlns:w14="http://schemas.microsoft.com/office/word/2010/wordml" xmlns:w="http://schemas.openxmlformats.org/wordprocessingml/2006/main" w:rsidR="76B922F3" w:rsidRDefault="2E56A636" w14:paraId="650C5568" w14:textId="3610E5DB">
      <w:pPr>
        <w:pStyle w:val="CommentText"/>
      </w:pPr>
      <w:r w:rsidRPr="7CFE7DDE" w:rsidR="423BA9C5">
        <w:t>Por tal razón si aplica este concepto en este análisis.</w:t>
      </w:r>
    </w:p>
  </w:comment>
  <w:comment xmlns:w="http://schemas.openxmlformats.org/wordprocessingml/2006/main" w:initials="EB" w:author="Eva Rocio, Morales Bustos" w:date="2026-03-19T17:24:20" w:id="669742344">
    <w:p xmlns:w14="http://schemas.microsoft.com/office/word/2010/wordml" xmlns:w="http://schemas.openxmlformats.org/wordprocessingml/2006/main" w:rsidR="6922293A" w:rsidRDefault="22F71EF6" w14:paraId="5AD0432C" w14:textId="666E58C0">
      <w:pPr>
        <w:pStyle w:val="CommentText"/>
      </w:pPr>
      <w:r>
        <w:rPr>
          <w:rStyle w:val="CommentReference"/>
        </w:rPr>
        <w:annotationRef/>
      </w:r>
      <w:r w:rsidRPr="67F3088A" w:rsidR="765A8E62">
        <w:t xml:space="preserve">En el objeto que se encuentra en modificación, se relacionan las palabras claves como insumos y reactivos : </w:t>
      </w:r>
      <w:r w:rsidRPr="57333E8D" w:rsidR="5B3E59E4">
        <w:rPr>
          <w:i w:val="1"/>
          <w:iCs w:val="1"/>
        </w:rPr>
        <w:t>026-012300_0242_8141 Contratar el suministro de insumos y reactivos por técnicas moleculares para el procesamiento de eventos de interés en salud pública, requeridos para el desarrollo de actividades científicas, tecnológicas y de investigación aplicada, en el marco de la vigilancia en Salud Pública, orientadas al fortalecimiento de las capacidades de diagnóstico, gestión de la innovación y generación del conocimiento en la Subdirección del Laboratorio de Salud Pública</w:t>
      </w:r>
      <w:r w:rsidRPr="4A62B18C" w:rsidR="5307E948">
        <w:t>.</w:t>
      </w:r>
    </w:p>
    <w:p xmlns:w14="http://schemas.microsoft.com/office/word/2010/wordml" xmlns:w="http://schemas.openxmlformats.org/wordprocessingml/2006/main" w:rsidR="09677538" w:rsidRDefault="7D97F11D" w14:paraId="00858F8A" w14:textId="3D38C063">
      <w:pPr>
        <w:pStyle w:val="CommentText"/>
      </w:pPr>
      <w:r w:rsidRPr="6A7559C2" w:rsidR="579DC0F7">
        <w:t>Por tal razón si aplica este concepto en este análisis.</w:t>
      </w:r>
    </w:p>
  </w:comment>
  <w:comment xmlns:w="http://schemas.openxmlformats.org/wordprocessingml/2006/main" w:initials="EB" w:author="Eva Rocio, Morales Bustos" w:date="2026-03-19T17:24:30" w:id="2051704787">
    <w:p xmlns:w14="http://schemas.microsoft.com/office/word/2010/wordml" xmlns:w="http://schemas.openxmlformats.org/wordprocessingml/2006/main" w:rsidR="7278EA67" w:rsidRDefault="57C93C03" w14:paraId="21D78254" w14:textId="4E5CBB58">
      <w:pPr>
        <w:pStyle w:val="CommentText"/>
      </w:pPr>
      <w:r>
        <w:rPr>
          <w:rStyle w:val="CommentReference"/>
        </w:rPr>
        <w:annotationRef/>
      </w:r>
      <w:r w:rsidRPr="4B177FA1" w:rsidR="3909E86D">
        <w:t xml:space="preserve">En el objeto que se encuentra en modificación, se relacionan las palabras claves como insumos y reactivos : </w:t>
      </w:r>
      <w:r w:rsidRPr="2144879A" w:rsidR="47DAB8C3">
        <w:rPr>
          <w:i w:val="1"/>
          <w:iCs w:val="1"/>
        </w:rPr>
        <w:t>026-012300_0242_8141 Contratar el suministro de insumos y reactivos por técnicas moleculares para el procesamiento de eventos de interés en salud pública, requeridos para el desarrollo de actividades científicas, tecnológicas y de investigación aplicada, en el marco de la vigilancia en Salud Pública, orientadas al fortalecimiento de las capacidades de diagnóstico, gestión de la innovación y generación del conocimiento en la Subdirección del Laboratorio de Salud Pública</w:t>
      </w:r>
      <w:r w:rsidRPr="108D2F0D" w:rsidR="4CAB2AF8">
        <w:t>.</w:t>
      </w:r>
    </w:p>
    <w:p xmlns:w14="http://schemas.microsoft.com/office/word/2010/wordml" xmlns:w="http://schemas.openxmlformats.org/wordprocessingml/2006/main" w:rsidR="6E45C5E3" w:rsidRDefault="7E07A89B" w14:paraId="4BCF8913" w14:textId="3402E05C">
      <w:pPr>
        <w:pStyle w:val="CommentText"/>
      </w:pPr>
      <w:r w:rsidRPr="79898B3F" w:rsidR="41E08ADC">
        <w:t>Por tal razón si aplica este concepto en este análisis.</w:t>
      </w:r>
    </w:p>
  </w:comment>
  <w:comment xmlns:w="http://schemas.openxmlformats.org/wordprocessingml/2006/main" w:initials="EB" w:author="Eva Rocio, Morales Bustos" w:date="2026-03-19T17:24:37" w:id="49338809">
    <w:p xmlns:w14="http://schemas.microsoft.com/office/word/2010/wordml" xmlns:w="http://schemas.openxmlformats.org/wordprocessingml/2006/main" w:rsidR="2FAF059C" w:rsidRDefault="282A538E" w14:paraId="49FFBA7A" w14:textId="1D003A17">
      <w:pPr>
        <w:pStyle w:val="CommentText"/>
      </w:pPr>
      <w:r>
        <w:rPr>
          <w:rStyle w:val="CommentReference"/>
        </w:rPr>
        <w:annotationRef/>
      </w:r>
      <w:r w:rsidRPr="46AC67F9" w:rsidR="2B2F24EA">
        <w:t xml:space="preserve">En el objeto que se encuentra en modificación, se relacionan las palabras claves como insumos y reactivos : </w:t>
      </w:r>
      <w:r w:rsidRPr="11445FD6" w:rsidR="1BC25E6C">
        <w:rPr>
          <w:i w:val="1"/>
          <w:iCs w:val="1"/>
        </w:rPr>
        <w:t>026-012300_0242_8141 Contratar el suministro de insumos y reactivos por técnicas moleculares para el procesamiento de eventos de interés en salud pública, requeridos para el desarrollo de actividades científicas, tecnológicas y de investigación aplicada, en el marco de la vigilancia en Salud Pública, orientadas al fortalecimiento de las capacidades de diagnóstico, gestión de la innovación y generación del conocimiento en la Subdirección del Laboratorio de Salud Pública</w:t>
      </w:r>
      <w:r w:rsidRPr="662B27B8" w:rsidR="6B02893E">
        <w:t>.</w:t>
      </w:r>
    </w:p>
    <w:p xmlns:w14="http://schemas.microsoft.com/office/word/2010/wordml" xmlns:w="http://schemas.openxmlformats.org/wordprocessingml/2006/main" w:rsidR="3E981CFE" w:rsidRDefault="48393ABF" w14:paraId="2082FA81" w14:textId="71911E0A">
      <w:pPr>
        <w:pStyle w:val="CommentText"/>
      </w:pPr>
      <w:r w:rsidRPr="23CA1C6B" w:rsidR="0B410B01">
        <w:t>Por tal razón si aplica este concepto en este análisis.</w:t>
      </w:r>
    </w:p>
  </w:comment>
  <w:comment xmlns:w="http://schemas.openxmlformats.org/wordprocessingml/2006/main" w:initials="EB" w:author="Eva Rocio, Morales Bustos" w:date="2026-03-19T17:26:22" w:id="471652529">
    <w:p xmlns:w14="http://schemas.microsoft.com/office/word/2010/wordml" xmlns:w="http://schemas.openxmlformats.org/wordprocessingml/2006/main" w:rsidR="2CA9FCC5" w:rsidRDefault="190DC59D" w14:paraId="4851E90E" w14:textId="1DD50915">
      <w:pPr>
        <w:pStyle w:val="CommentText"/>
      </w:pPr>
      <w:r>
        <w:rPr>
          <w:rStyle w:val="CommentReference"/>
        </w:rPr>
        <w:annotationRef/>
      </w:r>
      <w:r w:rsidRPr="11B2BD3E" w:rsidR="4E4098FD">
        <w:t>Se ajusta acorde a la observacion.</w:t>
      </w:r>
    </w:p>
  </w:comment>
  <w:comment xmlns:w="http://schemas.openxmlformats.org/wordprocessingml/2006/main" w:initials="JM" w:author="Jefry Steven, Blanco Montes" w:date="2026-03-24T16:50:05" w:id="1363469786">
    <w:p xmlns:w14="http://schemas.microsoft.com/office/word/2010/wordml" xmlns:w="http://schemas.openxmlformats.org/wordprocessingml/2006/main" w:rsidR="1D304302" w:rsidRDefault="29959C01" w14:paraId="1ADAD906" w14:textId="203244AB">
      <w:pPr>
        <w:pStyle w:val="CommentText"/>
      </w:pPr>
      <w:r>
        <w:rPr>
          <w:rStyle w:val="CommentReference"/>
        </w:rPr>
        <w:annotationRef/>
      </w:r>
      <w:r w:rsidRPr="61AA8F6D" w:rsidR="0B754878">
        <w:t>Revisar la misma observación en el ESTUDIO PREVIO</w:t>
      </w:r>
    </w:p>
  </w:comment>
  <w:comment xmlns:w="http://schemas.openxmlformats.org/wordprocessingml/2006/main" w:initials="JM" w:author="Jefry Steven, Blanco Montes" w:date="2026-03-24T16:51:39" w:id="1873922464">
    <w:p xmlns:w14="http://schemas.microsoft.com/office/word/2010/wordml" xmlns:w="http://schemas.openxmlformats.org/wordprocessingml/2006/main" w:rsidR="5AA6A8F8" w:rsidRDefault="18C764E2" w14:paraId="4390B091" w14:textId="5C2DBB3B">
      <w:pPr>
        <w:pStyle w:val="CommentText"/>
      </w:pPr>
      <w:r>
        <w:rPr>
          <w:rStyle w:val="CommentReference"/>
        </w:rPr>
        <w:annotationRef/>
      </w:r>
      <w:r w:rsidRPr="2EC8A614" w:rsidR="3A9CB6A1">
        <w:t>Revisada la fuente del link asociado, se evidencia información a enero de 2026</w:t>
      </w:r>
    </w:p>
  </w:comment>
  <w:comment xmlns:w="http://schemas.openxmlformats.org/wordprocessingml/2006/main" w:initials="JM" w:author="Jefry Steven, Blanco Montes" w:date="2026-03-24T16:49:21" w:id="97535341">
    <w:p xmlns:w14="http://schemas.microsoft.com/office/word/2010/wordml" xmlns:w="http://schemas.openxmlformats.org/wordprocessingml/2006/main" w:rsidR="1C829A95" w:rsidRDefault="50F9472B" w14:paraId="0D778E47" w14:textId="29C3A2C2">
      <w:pPr>
        <w:pStyle w:val="CommentText"/>
      </w:pPr>
      <w:r>
        <w:rPr>
          <w:rStyle w:val="CommentReference"/>
        </w:rPr>
        <w:annotationRef/>
      </w:r>
      <w:r w:rsidRPr="192C1969" w:rsidR="7FDEFEF2">
        <w:t>En el estudio previo fue eliminado de todo el documento la palabra "insumos", de acuerdo a la modificación al PAA. Sin embargo, aquí se mantiene. Cual será el definitivo ?</w:t>
      </w:r>
    </w:p>
  </w:comment>
  <w:comment xmlns:w="http://schemas.openxmlformats.org/wordprocessingml/2006/main" w:initials="EB" w:author="Eva Rocio, Morales Bustos" w:date="2026-05-25T15:27:04" w:id="756571715">
    <w:p xmlns:w14="http://schemas.microsoft.com/office/word/2010/wordml" xmlns:w="http://schemas.openxmlformats.org/wordprocessingml/2006/main" w:rsidR="35CBC03B" w:rsidRDefault="2CA0810A" w14:paraId="33F1430F" w14:textId="2A0C804A">
      <w:pPr>
        <w:pStyle w:val="CommentText"/>
      </w:pPr>
      <w:r>
        <w:rPr>
          <w:rStyle w:val="CommentReference"/>
        </w:rPr>
        <w:annotationRef/>
      </w:r>
      <w:r w:rsidRPr="6CD37834" w:rsidR="126414BA">
        <w:t>Se encuentra en el PAA la actualización del objeto.</w:t>
      </w:r>
    </w:p>
  </w:comment>
  <w:comment xmlns:w="http://schemas.openxmlformats.org/wordprocessingml/2006/main" w:initials="EB" w:author="Eva Rocio, Morales Bustos" w:date="2026-05-25T15:30:51" w:id="1822946695">
    <w:p xmlns:w14="http://schemas.microsoft.com/office/word/2010/wordml" xmlns:w="http://schemas.openxmlformats.org/wordprocessingml/2006/main" w:rsidR="75C276A5" w:rsidRDefault="45B74F92" w14:paraId="00B4302F" w14:textId="6178A0E5">
      <w:pPr>
        <w:pStyle w:val="CommentText"/>
      </w:pPr>
      <w:r>
        <w:rPr>
          <w:rStyle w:val="CommentReference"/>
        </w:rPr>
        <w:annotationRef/>
      </w:r>
      <w:r w:rsidRPr="4BFFF086" w:rsidR="731D2E36">
        <w:t>Se ajusta en estudio previo.</w:t>
      </w:r>
    </w:p>
    <w:p xmlns:w14="http://schemas.microsoft.com/office/word/2010/wordml" xmlns:w="http://schemas.openxmlformats.org/wordprocessingml/2006/main" w:rsidR="78CFBF66" w:rsidRDefault="155A74DE" w14:paraId="75BA5519" w14:textId="6BEA39D2">
      <w:pPr>
        <w:pStyle w:val="CommentText"/>
      </w:pPr>
    </w:p>
  </w:comment>
  <w:comment xmlns:w="http://schemas.openxmlformats.org/wordprocessingml/2006/main" w:initials="EB" w:author="Eva Rocio, Morales Bustos" w:date="2026-05-25T15:37:29" w:id="751883286">
    <w:p xmlns:w14="http://schemas.microsoft.com/office/word/2010/wordml" xmlns:w="http://schemas.openxmlformats.org/wordprocessingml/2006/main" w:rsidR="3050D295" w:rsidRDefault="0F86CBE9" w14:paraId="2B5302C4" w14:textId="013265C0">
      <w:pPr>
        <w:pStyle w:val="CommentText"/>
      </w:pPr>
      <w:r>
        <w:rPr>
          <w:rStyle w:val="CommentReference"/>
        </w:rPr>
        <w:annotationRef/>
      </w:r>
      <w:r w:rsidRPr="1663BEF0" w:rsidR="09A905A7">
        <w:t>La clasificación se encuentra hasta la clase según lo estipulado en el CIIU REV 4 A.C 2022.</w:t>
      </w:r>
    </w:p>
  </w:comment>
  <w:comment xmlns:w="http://schemas.openxmlformats.org/wordprocessingml/2006/main" w:initials="EB" w:author="Eva Rocio, Morales Bustos" w:date="2026-05-25T15:41:36" w:id="1870900989">
    <w:p xmlns:w14="http://schemas.microsoft.com/office/word/2010/wordml" xmlns:w="http://schemas.openxmlformats.org/wordprocessingml/2006/main" w:rsidR="413C09EB" w:rsidRDefault="37AAD068" w14:paraId="30754D44" w14:textId="44F3A374">
      <w:pPr>
        <w:pStyle w:val="CommentText"/>
      </w:pPr>
      <w:r>
        <w:rPr>
          <w:rStyle w:val="CommentReference"/>
        </w:rPr>
        <w:annotationRef/>
      </w:r>
      <w:r w:rsidRPr="1507E598" w:rsidR="009BBBB9">
        <w:t>Se actualiza analisis y fuente de informacion.</w:t>
      </w:r>
    </w:p>
  </w:comment>
  <w:comment xmlns:w="http://schemas.openxmlformats.org/wordprocessingml/2006/main" w:initials="EB" w:author="Eva Rocio, Morales Bustos" w:date="2026-05-25T17:05:20" w:id="2080919704">
    <w:p xmlns:w14="http://schemas.microsoft.com/office/word/2010/wordml" xmlns:w="http://schemas.openxmlformats.org/wordprocessingml/2006/main" w:rsidR="20C4D79F" w:rsidRDefault="4C355709" w14:paraId="3A9AF46D" w14:textId="1A91AB74">
      <w:pPr>
        <w:pStyle w:val="CommentText"/>
      </w:pPr>
      <w:r>
        <w:rPr>
          <w:rStyle w:val="CommentReference"/>
        </w:rPr>
        <w:annotationRef/>
      </w:r>
      <w:r w:rsidRPr="5AABD68D" w:rsidR="63FB133D">
        <w:t>Se actualiza análisis con relación al proceso.</w:t>
      </w:r>
    </w:p>
    <w:p xmlns:w14="http://schemas.microsoft.com/office/word/2010/wordml" xmlns:w="http://schemas.openxmlformats.org/wordprocessingml/2006/main" w:rsidR="5D42A4F6" w:rsidRDefault="7E6CA672" w14:paraId="12D0C4E4" w14:textId="61EA0F06">
      <w:pPr>
        <w:pStyle w:val="CommentText"/>
      </w:pPr>
    </w:p>
  </w:comment>
  <w:comment xmlns:w="http://schemas.openxmlformats.org/wordprocessingml/2006/main" w:initials="EB" w:author="Eva Rocio, Morales Bustos" w:date="2026-05-25T15:28:48" w:id="1777279885">
    <w:p xmlns:w14="http://schemas.microsoft.com/office/word/2010/wordml" xmlns:w="http://schemas.openxmlformats.org/wordprocessingml/2006/main" w:rsidR="33C3B790" w:rsidRDefault="45F24AA4" w14:paraId="255973BD" w14:textId="689947F5">
      <w:pPr>
        <w:pStyle w:val="CommentText"/>
      </w:pPr>
      <w:r>
        <w:rPr>
          <w:rStyle w:val="CommentReference"/>
        </w:rPr>
        <w:annotationRef/>
      </w:r>
      <w:r w:rsidRPr="45D309FD" w:rsidR="5A2CFAD3">
        <w:t>Se mantiene la palabra insumos, ya que objeto quedo así: Contratar el suministro de insumos y reactivos por técnicas moleculares para el procesamiento de eventos de interés en salud pública, requeridos para el desarrollo de actividades científicas, tecnológicas y de investigación aplicada, en el marco de la vigilancia en Salud Pública, orientadas al fortalecimiento de las capacidades de diagnóstico, gestión de la innovación y generación del conocimiento en la Subdirección del Laboratorio de Salud Pública.</w:t>
      </w:r>
    </w:p>
  </w:comment>
  <w:comment xmlns:w="http://schemas.openxmlformats.org/wordprocessingml/2006/main" w:initials="EB" w:author="Eva Rocio, Morales Bustos" w:date="2026-05-26T13:46:07" w:id="750652388">
    <w:p xmlns:w14="http://schemas.microsoft.com/office/word/2010/wordml" xmlns:w="http://schemas.openxmlformats.org/wordprocessingml/2006/main" w:rsidR="6607D940" w:rsidRDefault="5FC14E03" w14:paraId="68897544" w14:textId="13778ED6">
      <w:pPr>
        <w:pStyle w:val="CommentText"/>
      </w:pPr>
      <w:r>
        <w:rPr>
          <w:rStyle w:val="CommentReference"/>
        </w:rPr>
        <w:annotationRef/>
      </w:r>
      <w:r w:rsidRPr="3B83A8FF" w:rsidR="19B24771">
        <w:t>Se actualiza analisis con relacion al proceso</w:t>
      </w:r>
    </w:p>
  </w:comment>
  <w:comment xmlns:w="http://schemas.openxmlformats.org/wordprocessingml/2006/main" w:initials="EB" w:author="Eva Rocio, Morales Bustos" w:date="2026-05-26T15:14:23" w:id="2769400">
    <w:p xmlns:w14="http://schemas.microsoft.com/office/word/2010/wordml" xmlns:w="http://schemas.openxmlformats.org/wordprocessingml/2006/main" w:rsidR="1E550C8C" w:rsidRDefault="0074C54B" w14:paraId="0184E6DA" w14:textId="56C7130F">
      <w:pPr>
        <w:pStyle w:val="CommentText"/>
      </w:pPr>
      <w:r>
        <w:rPr>
          <w:rStyle w:val="CommentReference"/>
        </w:rPr>
        <w:annotationRef/>
      </w:r>
      <w:r w:rsidRPr="3E2AF776" w:rsidR="1BFAD63F">
        <w:t>Se revisa nuevamente los acuerdos comerciales y se mantiene la misma información de acuerdo a la pag. de colombia compra eficiente.</w:t>
      </w:r>
    </w:p>
  </w:comment>
  <w:comment xmlns:w="http://schemas.openxmlformats.org/wordprocessingml/2006/main" w:initials="EB" w:author="Eva Rocio, Morales Bustos" w:date="2026-05-26T16:13:11" w:id="1230073042">
    <w:p xmlns:w14="http://schemas.microsoft.com/office/word/2010/wordml" xmlns:w="http://schemas.openxmlformats.org/wordprocessingml/2006/main" w:rsidR="21F15AB3" w:rsidRDefault="1F40D399" w14:paraId="03FC9024" w14:textId="1A33CACF">
      <w:pPr>
        <w:pStyle w:val="CommentText"/>
      </w:pPr>
      <w:r>
        <w:rPr>
          <w:rStyle w:val="CommentReference"/>
        </w:rPr>
        <w:annotationRef/>
      </w:r>
      <w:r w:rsidRPr="4C95BB2C" w:rsidR="18362F9F">
        <w:t>Se actualiza el analisis del IPC enfocado al presente proceso</w:t>
      </w:r>
    </w:p>
  </w:comment>
  <w:comment xmlns:w="http://schemas.openxmlformats.org/wordprocessingml/2006/main" w:initials="DM" w:author="Darwin Johan, Cristancho Mican" w:date="2026-02-26T06:51:00" w:id="2057280874">
    <w:p xmlns:w14="http://schemas.microsoft.com/office/word/2010/wordml" xmlns:w="http://schemas.openxmlformats.org/wordprocessingml/2006/main" w:rsidR="0122ACB4" w:rsidRDefault="31F1A692" w14:paraId="26F12EF5" w14:textId="56C788EF">
      <w:pPr>
        <w:pStyle w:val="CommentText"/>
      </w:pPr>
      <w:r>
        <w:rPr>
          <w:rStyle w:val="CommentReference"/>
        </w:rPr>
        <w:annotationRef/>
      </w:r>
      <w:r w:rsidRPr="74F237BD" w:rsidR="30854372">
        <w:t>Faltan las conclusiones, según el lineamiento “</w:t>
      </w:r>
      <w:r w:rsidRPr="41E26236" w:rsidR="6632436A">
        <w:rPr>
          <w:i w:val="1"/>
          <w:iCs w:val="1"/>
          <w:color w:val="000000"/>
        </w:rPr>
        <w:t>Se debe indicar la conclusión del análisis de los aspectos anteriormente analizados, indicando el impacto de dichas variables en el sector y por ende en el proceso</w:t>
      </w:r>
      <w:r w:rsidRPr="3991BCEF" w:rsidR="12DC8483">
        <w:rPr>
          <w:color w:val="000000"/>
        </w:rPr>
        <w:t xml:space="preserve">” </w:t>
      </w:r>
    </w:p>
  </w:comment>
  <w:comment xmlns:w="http://schemas.openxmlformats.org/wordprocessingml/2006/main" w:initials="EB" w:author="Eva Rocio, Morales Bustos" w:date="2026-03-05T07:47:00" w:id="749706969">
    <w:p xmlns:w14="http://schemas.microsoft.com/office/word/2010/wordml" xmlns:w="http://schemas.openxmlformats.org/wordprocessingml/2006/main" w:rsidR="4BA0EB95" w:rsidRDefault="297877AB" w14:paraId="5A87A019" w14:textId="11E72060">
      <w:pPr>
        <w:pStyle w:val="CommentText"/>
      </w:pPr>
      <w:r>
        <w:rPr>
          <w:rStyle w:val="CommentReference"/>
        </w:rPr>
        <w:annotationRef/>
      </w:r>
      <w:r w:rsidRPr="5A055E2F" w:rsidR="37012424">
        <w:t>Se anexan las conclusiones de acuerdo a la observación realizada.</w:t>
      </w:r>
    </w:p>
  </w:comment>
  <w:comment xmlns:w="http://schemas.openxmlformats.org/wordprocessingml/2006/main" w:initials="DM" w:author="Darwin Johan, Cristancho Mican" w:date="2026-03-20T16:37:55" w:id="1902790135">
    <w:p xmlns:w14="http://schemas.microsoft.com/office/word/2010/wordml" xmlns:w="http://schemas.openxmlformats.org/wordprocessingml/2006/main" w:rsidR="68CC378E" w:rsidRDefault="0E87C564" w14:paraId="3C4A8C0C" w14:textId="5D4EB3FE">
      <w:pPr>
        <w:pStyle w:val="CommentText"/>
      </w:pPr>
      <w:r>
        <w:rPr>
          <w:rStyle w:val="CommentReference"/>
        </w:rPr>
        <w:annotationRef/>
      </w:r>
      <w:r w:rsidRPr="03FF1968" w:rsidR="44891BAC">
        <w:t>ok</w:t>
      </w:r>
    </w:p>
  </w:comment>
  <w:comment xmlns:w="http://schemas.openxmlformats.org/wordprocessingml/2006/main" w:initials="EB" w:author="Eva Rocio, Morales Bustos" w:date="2026-05-26T15:19:35" w:id="1651920574">
    <w:p xmlns:w14="http://schemas.microsoft.com/office/word/2010/wordml" xmlns:w="http://schemas.openxmlformats.org/wordprocessingml/2006/main" w:rsidR="23B7C951" w:rsidRDefault="456EA486" w14:paraId="37BD6987" w14:textId="3BA473BA">
      <w:pPr>
        <w:pStyle w:val="CommentText"/>
      </w:pPr>
      <w:r>
        <w:rPr>
          <w:rStyle w:val="CommentReference"/>
        </w:rPr>
        <w:annotationRef/>
      </w:r>
      <w:r w:rsidRPr="01D10D53" w:rsidR="0A4DE932">
        <w:t>Las conclusiones del analisis se reubican al final del documento de acuerdo a los lineamientos.</w:t>
      </w:r>
    </w:p>
  </w:comment>
  <w:comment xmlns:w="http://schemas.openxmlformats.org/wordprocessingml/2006/main" w:initials="JM" w:author="Jefry Steven, Blanco Montes" w:date="2026-03-03T01:59:00" w:id="1209658255">
    <w:p xmlns:w14="http://schemas.microsoft.com/office/word/2010/wordml" xmlns:w="http://schemas.openxmlformats.org/wordprocessingml/2006/main" w:rsidR="55626DAD" w:rsidRDefault="37F4CCC5" w14:paraId="476C137F" w14:textId="74C627AA">
      <w:pPr>
        <w:pStyle w:val="CommentText"/>
      </w:pPr>
      <w:r>
        <w:rPr>
          <w:rStyle w:val="CommentReference"/>
        </w:rPr>
        <w:annotationRef/>
      </w:r>
      <w:r w:rsidRPr="6952884D" w:rsidR="7BA858E4">
        <w:t>Realizar la cita en la parte inferior de la página como es debido.</w:t>
      </w:r>
    </w:p>
  </w:comment>
  <w:comment xmlns:w="http://schemas.openxmlformats.org/wordprocessingml/2006/main" w:initials="EB" w:author="Eva Rocio, Morales Bustos" w:date="2026-03-19T17:51:30" w:id="1133095226">
    <w:p xmlns:w14="http://schemas.microsoft.com/office/word/2010/wordml" xmlns:w="http://schemas.openxmlformats.org/wordprocessingml/2006/main" w:rsidR="20AB5318" w:rsidRDefault="0BA032CA" w14:paraId="5081E259" w14:textId="0261591A">
      <w:pPr>
        <w:pStyle w:val="CommentText"/>
      </w:pPr>
      <w:r>
        <w:rPr>
          <w:rStyle w:val="CommentReference"/>
        </w:rPr>
        <w:annotationRef/>
      </w:r>
      <w:r w:rsidRPr="0F6C6EED" w:rsidR="77688459">
        <w:t>Se ajusta acorde a la observacion</w:t>
      </w:r>
    </w:p>
  </w:comment>
  <w:comment xmlns:w="http://schemas.openxmlformats.org/wordprocessingml/2006/main" w:initials="DM" w:author="Darwin Johan, Cristancho Mican" w:date="2026-06-09T09:38:25" w:id="382272381">
    <w:p xmlns:w14="http://schemas.microsoft.com/office/word/2010/wordml" xmlns:w="http://schemas.openxmlformats.org/wordprocessingml/2006/main" w:rsidR="39C5833A" w:rsidRDefault="2AEF4896" w14:paraId="080C8E31" w14:textId="056D8B0B">
      <w:pPr>
        <w:pStyle w:val="CommentText"/>
      </w:pPr>
      <w:r>
        <w:rPr>
          <w:rStyle w:val="CommentReference"/>
        </w:rPr>
        <w:annotationRef/>
      </w:r>
      <w:r w:rsidRPr="78026012" w:rsidR="4E0D5444">
        <w:t>ok</w:t>
      </w:r>
    </w:p>
  </w:comment>
  <w:comment xmlns:w="http://schemas.openxmlformats.org/wordprocessingml/2006/main" w:initials="DM" w:author="Darwin Johan, Cristancho Mican" w:date="2026-06-09T10:30:11" w:id="164370978">
    <w:p xmlns:w14="http://schemas.microsoft.com/office/word/2010/wordml" xmlns:w="http://schemas.openxmlformats.org/wordprocessingml/2006/main" w:rsidR="55E90054" w:rsidRDefault="5B811CC4" w14:paraId="479D5724" w14:textId="68D3131C">
      <w:pPr>
        <w:pStyle w:val="CommentText"/>
      </w:pPr>
      <w:r>
        <w:rPr>
          <w:rStyle w:val="CommentReference"/>
        </w:rPr>
        <w:annotationRef/>
      </w:r>
      <w:r w:rsidRPr="1EFF393E" w:rsidR="1445B27B">
        <w:t>Son dos conclusiones, una para Aspectos Generales del sector y otra para Aspectos Economicos. de modo que revisar y ajustar.</w:t>
      </w:r>
    </w:p>
  </w:comment>
  <w:comment xmlns:w="http://schemas.openxmlformats.org/wordprocessingml/2006/main" w:initials="DM" w:author="Darwin Johan, Cristancho Mican" w:date="2026-06-09T09:42:49" w:id="1621780384">
    <w:p xmlns:w14="http://schemas.microsoft.com/office/word/2010/wordml" xmlns:w="http://schemas.openxmlformats.org/wordprocessingml/2006/main" w:rsidR="6671553F" w:rsidRDefault="7191F553" w14:paraId="651DEEB3" w14:textId="249E5D5B">
      <w:pPr>
        <w:pStyle w:val="CommentText"/>
      </w:pPr>
      <w:r>
        <w:rPr>
          <w:rStyle w:val="CommentReference"/>
        </w:rPr>
        <w:annotationRef/>
      </w:r>
      <w:r w:rsidRPr="036234FF" w:rsidR="6ACA2C79">
        <w:t>Actualizar información al ultimo informe publicado. Del 29 de mayo de 2026</w:t>
      </w:r>
    </w:p>
  </w:comment>
  <w:comment xmlns:w="http://schemas.openxmlformats.org/wordprocessingml/2006/main" w:initials="DM" w:author="Darwin Johan, Cristancho Mican" w:date="2026-06-09T10:03:59" w:id="1079069370">
    <w:p xmlns:w14="http://schemas.microsoft.com/office/word/2010/wordml" xmlns:w="http://schemas.openxmlformats.org/wordprocessingml/2006/main" w:rsidR="2C232D17" w:rsidRDefault="29DAF340" w14:paraId="57B4F008" w14:textId="528DD21E">
      <w:pPr>
        <w:pStyle w:val="CommentText"/>
      </w:pPr>
      <w:r>
        <w:rPr>
          <w:rStyle w:val="CommentReference"/>
        </w:rPr>
        <w:annotationRef/>
      </w:r>
      <w:r w:rsidRPr="4A56647E" w:rsidR="49D05FC6">
        <w:t>Faltaron las conclusiones "Se debe indicar la conclusión del análisis de los aspectos anteriormente analizados, indicando el impacto de dichas variables en el sector y por ende en el proceso". lo anterior teniendo en cuenta el lineamiento.</w:t>
      </w:r>
    </w:p>
  </w:comment>
  <w:comment xmlns:w="http://schemas.openxmlformats.org/wordprocessingml/2006/main" w:initials="DM" w:author="Darwin Johan, Cristancho Mican" w:date="2026-06-09T10:07:01" w:id="1329937551">
    <w:p xmlns:w14="http://schemas.microsoft.com/office/word/2010/wordml" xmlns:w="http://schemas.openxmlformats.org/wordprocessingml/2006/main" w:rsidR="08954E08" w:rsidRDefault="5E9FE7D4" w14:paraId="6A39E4A4" w14:textId="0E3BB037">
      <w:pPr>
        <w:pStyle w:val="CommentText"/>
      </w:pPr>
      <w:r>
        <w:rPr>
          <w:rStyle w:val="CommentReference"/>
        </w:rPr>
        <w:annotationRef/>
      </w:r>
      <w:r w:rsidRPr="52FCF650" w:rsidR="3203EA92">
        <w:t xml:space="preserve">En seguida del apartado </w:t>
      </w:r>
      <w:r w:rsidRPr="6AC7C618" w:rsidR="2E5E31D4">
        <w:rPr>
          <w:b w:val="1"/>
          <w:bCs w:val="1"/>
        </w:rPr>
        <w:t>Agentes que componen el sector</w:t>
      </w:r>
      <w:r w:rsidRPr="697BE432" w:rsidR="783ED97D">
        <w:t xml:space="preserve">, debe incorporarse el numeral correspondiente a </w:t>
      </w:r>
      <w:r w:rsidRPr="09E69F69" w:rsidR="0A1A1330">
        <w:rPr>
          <w:b w:val="1"/>
          <w:bCs w:val="1"/>
        </w:rPr>
        <w:t>Gremios y asociaciones que participan en el sector</w:t>
      </w:r>
      <w:r w:rsidRPr="2516C2DE" w:rsidR="59FE4E3E">
        <w:t>. Por favor, incluirlos respetando estrictamente el orden establecido en el lineamiento.</w:t>
      </w:r>
    </w:p>
  </w:comment>
  <w:comment xmlns:w="http://schemas.openxmlformats.org/wordprocessingml/2006/main" w:initials="DM" w:author="Darwin Johan, Cristancho Mican" w:date="2026-06-09T10:09:37" w:id="762310569">
    <w:p xmlns:w14="http://schemas.microsoft.com/office/word/2010/wordml" xmlns:w="http://schemas.openxmlformats.org/wordprocessingml/2006/main" w:rsidR="0F9E2CF5" w:rsidRDefault="34245B1D" w14:paraId="219B2A7A" w14:textId="666C1DEC">
      <w:pPr>
        <w:pStyle w:val="CommentText"/>
      </w:pPr>
      <w:r>
        <w:rPr>
          <w:rStyle w:val="CommentReference"/>
        </w:rPr>
        <w:annotationRef/>
      </w:r>
      <w:r w:rsidRPr="5B7A6692" w:rsidR="226A86B1">
        <w:t>Esto hace parte de la balanza comercial, revisar y ajustar según el lineamiento.</w:t>
      </w:r>
    </w:p>
  </w:comment>
  <w:comment xmlns:w="http://schemas.openxmlformats.org/wordprocessingml/2006/main" w:initials="DM" w:author="Darwin Johan, Cristancho Mican" w:date="2026-06-09T10:21:47" w:id="528339392">
    <w:p xmlns:w14="http://schemas.microsoft.com/office/word/2010/wordml" xmlns:w="http://schemas.openxmlformats.org/wordprocessingml/2006/main" w:rsidR="0A43D7D3" w:rsidRDefault="33615061" w14:paraId="18BE27D8" w14:textId="4B2189F8">
      <w:pPr>
        <w:pStyle w:val="CommentText"/>
      </w:pPr>
      <w:r>
        <w:rPr>
          <w:rStyle w:val="CommentReference"/>
        </w:rPr>
        <w:annotationRef/>
      </w:r>
      <w:r w:rsidRPr="539C22B3" w:rsidR="37CDA706">
        <w:t>Actualizar información con una fecha mas reciente, según esta consulta es del 5 de mayo, y radicaron a finales de mayo, por tanto debería tener información de mas o menos esta fecha.</w:t>
      </w:r>
    </w:p>
  </w:comment>
  <w:comment xmlns:w="http://schemas.openxmlformats.org/wordprocessingml/2006/main" w:initials="EB" w:author="Eva Rocio, Morales Bustos" w:date="2026-06-21T18:31:54" w:id="1598162545">
    <w:p xmlns:w14="http://schemas.microsoft.com/office/word/2010/wordml" xmlns:w="http://schemas.openxmlformats.org/wordprocessingml/2006/main" w:rsidR="2B5E7584" w:rsidRDefault="027296CE" w14:paraId="3AEEB095" w14:textId="68DF3180">
      <w:pPr>
        <w:pStyle w:val="CommentText"/>
      </w:pPr>
      <w:r>
        <w:rPr>
          <w:rStyle w:val="CommentReference"/>
        </w:rPr>
        <w:annotationRef/>
      </w:r>
      <w:r w:rsidRPr="264C705D" w:rsidR="1168033C">
        <w:t>Se incluye más adelante.</w:t>
      </w:r>
    </w:p>
  </w:comment>
  <w:comment xmlns:w="http://schemas.openxmlformats.org/wordprocessingml/2006/main" w:initials="EB" w:author="Eva Rocio, Morales Bustos" w:date="2026-06-21T18:52:38" w:id="324086106">
    <w:p xmlns:w14="http://schemas.microsoft.com/office/word/2010/wordml" xmlns:w="http://schemas.openxmlformats.org/wordprocessingml/2006/main" w:rsidR="5DCED344" w:rsidRDefault="1BDFFEFB" w14:paraId="17658BA4" w14:textId="1FCB81BC">
      <w:pPr>
        <w:pStyle w:val="CommentText"/>
      </w:pPr>
      <w:r>
        <w:rPr>
          <w:rStyle w:val="CommentReference"/>
        </w:rPr>
        <w:annotationRef/>
      </w:r>
      <w:r w:rsidRPr="52B2CF61" w:rsidR="641E4271">
        <w:t>Se incluyen las dos conclusiones</w:t>
      </w:r>
    </w:p>
  </w:comment>
  <w:comment xmlns:w="http://schemas.openxmlformats.org/wordprocessingml/2006/main" w:initials="EB" w:author="Eva Rocio, Morales Bustos" w:date="2026-06-21T18:25:38" w:id="2021645756">
    <w:p xmlns:w14="http://schemas.microsoft.com/office/word/2010/wordml" xmlns:w="http://schemas.openxmlformats.org/wordprocessingml/2006/main" w:rsidR="5EBF0194" w:rsidRDefault="5F1ABB06" w14:paraId="3007281B" w14:textId="37E12D8F">
      <w:pPr>
        <w:pStyle w:val="CommentText"/>
      </w:pPr>
      <w:r>
        <w:rPr>
          <w:rStyle w:val="CommentReference"/>
        </w:rPr>
        <w:annotationRef/>
      </w:r>
      <w:r w:rsidRPr="279DC760" w:rsidR="72AA51EA">
        <w:t>Se ajusta de acuerdo al boletin de abril</w:t>
      </w:r>
    </w:p>
  </w:comment>
  <w:comment xmlns:w="http://schemas.openxmlformats.org/wordprocessingml/2006/main" w:initials="EB" w:author="Eva Rocio, Morales Bustos" w:date="2026-06-21T18:52:25" w:id="276359166">
    <w:p xmlns:w14="http://schemas.microsoft.com/office/word/2010/wordml" xmlns:w="http://schemas.openxmlformats.org/wordprocessingml/2006/main" w:rsidR="2A3BE0A1" w:rsidRDefault="73546E58" w14:paraId="368F27C9" w14:textId="3B57904F">
      <w:pPr>
        <w:pStyle w:val="CommentText"/>
      </w:pPr>
      <w:r>
        <w:rPr>
          <w:rStyle w:val="CommentReference"/>
        </w:rPr>
        <w:annotationRef/>
      </w:r>
      <w:r w:rsidRPr="51E6364E" w:rsidR="19E02503">
        <w:t>Se incluyen conclusiones.</w:t>
      </w:r>
    </w:p>
  </w:comment>
  <w:comment xmlns:w="http://schemas.openxmlformats.org/wordprocessingml/2006/main" w:initials="EB" w:author="Eva Rocio, Morales Bustos" w:date="2026-06-21T18:28:01" w:id="706320266">
    <w:p xmlns:w14="http://schemas.microsoft.com/office/word/2010/wordml" xmlns:w="http://schemas.openxmlformats.org/wordprocessingml/2006/main" w:rsidR="1A65E86D" w:rsidRDefault="7266CB5B" w14:paraId="7C06AE57" w14:textId="43374E31">
      <w:pPr>
        <w:pStyle w:val="CommentText"/>
      </w:pPr>
      <w:r>
        <w:rPr>
          <w:rStyle w:val="CommentReference"/>
        </w:rPr>
        <w:annotationRef/>
      </w:r>
      <w:r w:rsidRPr="4F16EA06" w:rsidR="0E6F028F">
        <w:t>Se ajusta.</w:t>
      </w:r>
    </w:p>
  </w:comment>
  <w:comment xmlns:w="http://schemas.openxmlformats.org/wordprocessingml/2006/main" w:initials="EB" w:author="Eva Rocio, Morales Bustos" w:date="2026-06-21T18:44:39" w:id="1150110089">
    <w:p xmlns:w14="http://schemas.microsoft.com/office/word/2010/wordml" xmlns:w="http://schemas.openxmlformats.org/wordprocessingml/2006/main" w:rsidR="04075787" w:rsidRDefault="1AEB5857" w14:paraId="769C7DF2" w14:textId="69F354FE">
      <w:pPr>
        <w:pStyle w:val="CommentText"/>
      </w:pPr>
      <w:r>
        <w:rPr>
          <w:rStyle w:val="CommentReference"/>
        </w:rPr>
        <w:annotationRef/>
      </w:r>
      <w:r w:rsidRPr="4BF48AD4" w:rsidR="5B615704">
        <w:t>Por favor validar, ya que en otros proceso se tiene la misma estrcutura y es para unificar.</w:t>
      </w:r>
    </w:p>
  </w:comment>
  <w:comment xmlns:w="http://schemas.openxmlformats.org/wordprocessingml/2006/main" w:initials="EB" w:author="Eva Rocio, Morales Bustos" w:date="2026-06-21T18:42:05" w:id="1820710825">
    <w:p xmlns:w14="http://schemas.microsoft.com/office/word/2010/wordml" xmlns:w="http://schemas.openxmlformats.org/wordprocessingml/2006/main" w:rsidR="6A50196D" w:rsidRDefault="1E6A70A0" w14:paraId="51C639B7" w14:textId="0B7F187B">
      <w:pPr>
        <w:pStyle w:val="CommentText"/>
      </w:pPr>
      <w:r>
        <w:rPr>
          <w:rStyle w:val="CommentReference"/>
        </w:rPr>
        <w:annotationRef/>
      </w:r>
      <w:r w:rsidRPr="0C3669F3" w:rsidR="7AA44D7F">
        <w:t>Se actualiza información</w:t>
      </w:r>
    </w:p>
  </w:comment>
  <w:comment xmlns:w="http://schemas.openxmlformats.org/wordprocessingml/2006/main" w:initials="DM" w:author="Darwin Johan, Cristancho Mican" w:date="2026-06-24T11:28:35" w:id="523916575">
    <w:p xmlns:w14="http://schemas.microsoft.com/office/word/2010/wordml" xmlns:w="http://schemas.openxmlformats.org/wordprocessingml/2006/main" w:rsidR="13855BF5" w:rsidRDefault="22CC104F" w14:paraId="089CC7B6" w14:textId="684855EF">
      <w:pPr>
        <w:pStyle w:val="CommentText"/>
      </w:pPr>
      <w:r>
        <w:rPr>
          <w:rStyle w:val="CommentReference"/>
        </w:rPr>
        <w:annotationRef/>
      </w:r>
      <w:r w:rsidRPr="4020BBB1" w:rsidR="09AEF15D">
        <w:t>ok</w:t>
      </w:r>
    </w:p>
  </w:comment>
  <w:comment xmlns:w="http://schemas.openxmlformats.org/wordprocessingml/2006/main" w:initials="DM" w:author="Darwin Johan, Cristancho Mican" w:date="2026-06-24T14:25:58" w:id="801141749">
    <w:p xmlns:w14="http://schemas.microsoft.com/office/word/2010/wordml" xmlns:w="http://schemas.openxmlformats.org/wordprocessingml/2006/main" w:rsidR="47C847EB" w:rsidRDefault="58BCEBD6" w14:paraId="4CA0FB84" w14:textId="4451BDB5">
      <w:pPr>
        <w:pStyle w:val="CommentText"/>
      </w:pPr>
      <w:r>
        <w:rPr>
          <w:rStyle w:val="CommentReference"/>
        </w:rPr>
        <w:annotationRef/>
      </w:r>
      <w:r w:rsidRPr="5DBF9C8A" w:rsidR="5999E06D">
        <w:t>ok</w:t>
      </w:r>
    </w:p>
  </w:comment>
  <w:comment xmlns:w="http://schemas.openxmlformats.org/wordprocessingml/2006/main" w:initials="DM" w:author="Darwin Johan, Cristancho Mican" w:date="2026-06-24T14:28:18" w:id="972819145">
    <w:p xmlns:w14="http://schemas.microsoft.com/office/word/2010/wordml" xmlns:w="http://schemas.openxmlformats.org/wordprocessingml/2006/main" w:rsidR="5EA59D84" w:rsidRDefault="3C9AFF74" w14:paraId="00C7BEBA" w14:textId="026ABD70">
      <w:pPr>
        <w:pStyle w:val="CommentText"/>
      </w:pPr>
      <w:r>
        <w:rPr>
          <w:rStyle w:val="CommentReference"/>
        </w:rPr>
        <w:annotationRef/>
      </w:r>
      <w:r w:rsidRPr="3ABC3418" w:rsidR="514271EC">
        <w:t>ok</w:t>
      </w:r>
    </w:p>
  </w:comment>
  <w:comment xmlns:w="http://schemas.openxmlformats.org/wordprocessingml/2006/main" w:initials="DM" w:author="Darwin Johan, Cristancho Mican" w:date="2026-06-24T11:27:40" w:id="2118001621">
    <w:p xmlns:w14="http://schemas.microsoft.com/office/word/2010/wordml" xmlns:w="http://schemas.openxmlformats.org/wordprocessingml/2006/main" w:rsidR="5F8C84B0" w:rsidRDefault="4485EE9A" w14:paraId="6095A543" w14:textId="10EDD91D">
      <w:pPr>
        <w:pStyle w:val="CommentText"/>
      </w:pPr>
      <w:r>
        <w:rPr>
          <w:rStyle w:val="CommentReference"/>
        </w:rPr>
        <w:annotationRef/>
      </w:r>
      <w:r w:rsidRPr="654D3CF6" w:rsidR="7CDAA4F0">
        <w:t>El último boletín disponible corresponde al mes de mayo. Por favor, realizar la actualización tomando como referencia dicho boletín, tal como se había indicado previamente. Muchas gracias.</w:t>
      </w:r>
    </w:p>
  </w:comment>
  <w:comment xmlns:w="http://schemas.openxmlformats.org/wordprocessingml/2006/main" w:initials="DM" w:author="Darwin Johan, Cristancho Mican" w:date="2026-06-24T11:29:50" w:id="306161202">
    <w:p xmlns:w14="http://schemas.microsoft.com/office/word/2010/wordml" xmlns:w="http://schemas.openxmlformats.org/wordprocessingml/2006/main" w:rsidR="36B0BE31" w:rsidRDefault="56BCBC40" w14:paraId="7046508C" w14:textId="2AAA7856">
      <w:pPr>
        <w:pStyle w:val="CommentText"/>
      </w:pPr>
      <w:r>
        <w:rPr>
          <w:rStyle w:val="CommentReference"/>
        </w:rPr>
        <w:annotationRef/>
      </w:r>
      <w:r w:rsidRPr="425CBB38" w:rsidR="38D1E22C">
        <w:t>ok</w:t>
      </w:r>
    </w:p>
  </w:comment>
  <w:comment xmlns:w="http://schemas.openxmlformats.org/wordprocessingml/2006/main" w:initials="DM" w:author="Darwin Johan, Cristancho Mican" w:date="2026-06-24T14:25:10" w:id="1902347098">
    <w:p xmlns:w14="http://schemas.microsoft.com/office/word/2010/wordml" xmlns:w="http://schemas.openxmlformats.org/wordprocessingml/2006/main" w:rsidR="5E61FE79" w:rsidRDefault="09C4B4A9" w14:paraId="2690A3E7" w14:textId="2FCBD3CA">
      <w:pPr>
        <w:pStyle w:val="CommentText"/>
      </w:pPr>
      <w:r>
        <w:rPr>
          <w:rStyle w:val="CommentReference"/>
        </w:rPr>
        <w:annotationRef/>
      </w:r>
      <w:r w:rsidRPr="4AEDE6AC" w:rsidR="5184546A">
        <w:t>Se reitera el comentario realizado previamente, toda vez que este aspecto hace parte del acápite de balanza comercial y debe ser incorporado y desarrollado dentro de dicho apartado.</w:t>
      </w:r>
    </w:p>
  </w:comment>
</w:comments>
</file>

<file path=word/commentsExtended.xml><?xml version="1.0" encoding="utf-8"?>
<w15:commentsEx xmlns:mc="http://schemas.openxmlformats.org/markup-compatibility/2006" xmlns:w15="http://schemas.microsoft.com/office/word/2012/wordml" mc:Ignorable="w15">
  <w15:commentEx w15:done="1" w15:paraId="7ACFD5A3"/>
  <w15:commentEx w15:done="0" w15:paraId="3AE30EAE"/>
  <w15:commentEx w15:done="1" w15:paraId="373D1E7F"/>
  <w15:commentEx w15:done="1" w15:paraId="3EC7AFC6" w15:paraIdParent="373D1E7F"/>
  <w15:commentEx w15:done="1" w15:paraId="190C172A"/>
  <w15:commentEx w15:done="1" w15:paraId="4E29BA8F" w15:paraIdParent="190C172A"/>
  <w15:commentEx w15:done="0" w15:paraId="6F59496F" w15:paraIdParent="3AE30EAE"/>
  <w15:commentEx w15:done="1" w15:paraId="248E2CE4" w15:paraIdParent="7ACFD5A3"/>
  <w15:commentEx w15:done="1" w15:paraId="5A44B549"/>
  <w15:commentEx w15:done="1" w15:paraId="18EB879D" w15:paraIdParent="5A44B549"/>
  <w15:commentEx w15:done="1" w15:paraId="1EBE6090"/>
  <w15:commentEx w15:done="1" w15:paraId="088B3594" w15:paraIdParent="1EBE6090"/>
  <w15:commentEx w15:done="1" w15:paraId="7EC955BA"/>
  <w15:commentEx w15:done="1" w15:paraId="0CEAAFB1" w15:paraIdParent="7EC955BA"/>
  <w15:commentEx w15:done="1" w15:paraId="1623927B"/>
  <w15:commentEx w15:done="1" w15:paraId="255973BD" w15:paraIdParent="0D778E47"/>
  <w15:commentEx w15:done="0" w15:paraId="12D0C4E4" w15:paraIdParent="4CAC3225"/>
  <w15:commentEx w15:done="1" w15:paraId="30754D44" w15:paraIdParent="1623927B"/>
  <w15:commentEx w15:done="0" w15:paraId="4CAC3225"/>
  <w15:commentEx w15:done="1" w15:paraId="727F7A0D"/>
  <w15:commentEx w15:done="1" w15:paraId="7E31AB4B"/>
  <w15:commentEx w15:done="1" w15:paraId="52854F09" w15:paraIdParent="7E31AB4B"/>
  <w15:commentEx w15:done="1" w15:paraId="21785073"/>
  <w15:commentEx w15:done="1" w15:paraId="5A87A019" w15:paraIdParent="26F12EF5"/>
  <w15:commentEx w15:done="1" w15:paraId="26F12EF5"/>
  <w15:commentEx w15:done="1" w15:paraId="5E584649"/>
  <w15:commentEx w15:done="0" w15:paraId="3007281B" w15:paraIdParent="651DEEB3"/>
  <w15:commentEx w15:done="1" w15:paraId="17658BA4" w15:paraIdParent="26F12EF5"/>
  <w15:commentEx w15:done="1" w15:paraId="2DB62EE0"/>
  <w15:commentEx w15:done="1" w15:paraId="413108B6" w15:paraIdParent="2DB62EE0"/>
  <w15:commentEx w15:done="1" w15:paraId="0343ECA9"/>
  <w15:commentEx w15:done="1" w15:paraId="03FC9024" w15:paraIdParent="0343ECA9"/>
  <w15:commentEx w15:done="1" w15:paraId="29D0BD61" w15:paraIdParent="373D1E7F"/>
  <w15:commentEx w15:done="1" w15:paraId="717E8063"/>
  <w15:commentEx w15:done="1" w15:paraId="245E46A1"/>
  <w15:commentEx w15:done="1" w15:paraId="4FC84988" w15:paraIdParent="245E46A1"/>
  <w15:commentEx w15:done="1" w15:paraId="1B05941B"/>
  <w15:commentEx w15:done="1" w15:paraId="5C71B804"/>
  <w15:commentEx w15:done="1" w15:paraId="110C5D5E"/>
  <w15:commentEx w15:done="1" w15:paraId="213EE300"/>
  <w15:commentEx w15:done="1" w15:paraId="3A6D5053"/>
  <w15:commentEx w15:done="1" w15:paraId="1185F447"/>
  <w15:commentEx w15:done="1" w15:paraId="660B5F91" w15:paraIdParent="1623927B"/>
  <w15:commentEx w15:done="0" w15:paraId="13F6AF81" w15:paraIdParent="4CAC3225"/>
  <w15:commentEx w15:done="0" w15:paraId="3DEAB4FF" w15:paraIdParent="4CAC3225"/>
  <w15:commentEx w15:done="1" w15:paraId="5BBD5C1B" w15:paraIdParent="727F7A0D"/>
  <w15:commentEx w15:done="1" w15:paraId="77B1FB1E" w15:paraIdParent="5E584649"/>
  <w15:commentEx w15:done="1" w15:paraId="75A93937" w15:paraIdParent="5A44B549"/>
  <w15:commentEx w15:done="1" w15:paraId="1F8B8D33" w15:paraIdParent="1EBE6090"/>
  <w15:commentEx w15:done="1" w15:paraId="293B570D" w15:paraIdParent="7EC955BA"/>
  <w15:commentEx w15:done="1" w15:paraId="2B5302C4" w15:paraIdParent="5A44B549"/>
  <w15:commentEx w15:done="1" w15:paraId="75BA5519" w15:paraIdParent="190C172A"/>
  <w15:commentEx w15:done="1" w15:paraId="33F1430F" w15:paraIdParent="7ACFD5A3"/>
  <w15:commentEx w15:done="1" w15:paraId="55D38FEA" w15:paraIdParent="7E31AB4B"/>
  <w15:commentEx w15:done="1" w15:paraId="51C8D96C" w15:paraIdParent="21785073"/>
  <w15:commentEx w15:done="1" w15:paraId="0184E6DA" w15:paraIdParent="7E31AB4B"/>
  <w15:commentEx w15:done="1" w15:paraId="3AEEB095" w15:paraIdParent="2DB62EE0"/>
  <w15:commentEx w15:done="1" w15:paraId="4D20C2E1" w15:paraIdParent="2DB62EE0"/>
  <w15:commentEx w15:done="1" w15:paraId="63082BA3" w15:paraIdParent="0343ECA9"/>
  <w15:commentEx w15:done="1" w15:paraId="68897544" w15:paraIdParent="727F7A0D"/>
  <w15:commentEx w15:paraId="5081E259" w15:paraIdParent="476C137F"/>
  <w15:commentEx w15:paraId="476C137F"/>
  <w15:commentEx w15:done="1" w15:paraId="4F26AB12" w15:paraIdParent="717E8063"/>
  <w15:commentEx w15:done="1" w15:paraId="4FA64BB6" w15:paraIdParent="717E8063"/>
  <w15:commentEx w15:done="1" w15:paraId="4E871C6A" w15:paraIdParent="245E46A1"/>
  <w15:commentEx w15:done="1" w15:paraId="31F26C42" w15:paraIdParent="1B05941B"/>
  <w15:commentEx w15:done="1" w15:paraId="650C5568" w15:paraIdParent="5C71B804"/>
  <w15:commentEx w15:done="1" w15:paraId="00858F8A" w15:paraIdParent="110C5D5E"/>
  <w15:commentEx w15:done="1" w15:paraId="4BCF8913" w15:paraIdParent="213EE300"/>
  <w15:commentEx w15:done="1" w15:paraId="2082FA81" w15:paraIdParent="3A6D5053"/>
  <w15:commentEx w15:done="1" w15:paraId="4851E90E" w15:paraIdParent="1185F447"/>
  <w15:commentEx w15:done="1" w15:paraId="1ADAD906" w15:paraIdParent="190C172A"/>
  <w15:commentEx w15:done="1" w15:paraId="4390B091" w15:paraIdParent="1623927B"/>
  <w15:commentEx w15:done="1" w15:paraId="0D778E47"/>
  <w15:commentEx w15:done="1" w15:paraId="3C4A8C0C" w15:paraIdParent="26F12EF5"/>
  <w15:commentEx w15:done="1" w15:paraId="37BD6987" w15:paraIdParent="26F12EF5"/>
  <w15:commentEx w15:done="1" w15:paraId="080C8E31" w15:paraIdParent="5A44B549"/>
  <w15:commentEx w15:done="1" w15:paraId="479D5724" w15:paraIdParent="26F12EF5"/>
  <w15:commentEx w15:done="0" w15:paraId="651DEEB3"/>
  <w15:commentEx w15:done="1" w15:paraId="57B4F008"/>
  <w15:commentEx w15:done="0" w15:paraId="6A39E4A4"/>
  <w15:commentEx w15:done="0" w15:paraId="219B2A7A"/>
  <w15:commentEx w15:done="0" w15:paraId="18BE27D8"/>
  <w15:commentEx w15:done="1" w15:paraId="368F27C9" w15:paraIdParent="57B4F008"/>
  <w15:commentEx w15:done="0" w15:paraId="7C06AE57" w15:paraIdParent="6A39E4A4"/>
  <w15:commentEx w15:done="0" w15:paraId="769C7DF2" w15:paraIdParent="219B2A7A"/>
  <w15:commentEx w15:done="0" w15:paraId="51C639B7" w15:paraIdParent="18BE27D8"/>
  <w15:commentEx w15:done="1" w15:paraId="089CC7B6" w15:paraIdParent="7E31AB4B"/>
  <w15:commentEx w15:done="1" w15:paraId="4CA0FB84" w15:paraIdParent="2DB62EE0"/>
  <w15:commentEx w15:done="1" w15:paraId="00C7BEBA" w15:paraIdParent="26F12EF5"/>
  <w15:commentEx w15:done="0" w15:paraId="6095A543" w15:paraIdParent="651DEEB3"/>
  <w15:commentEx w15:done="1" w15:paraId="7046508C" w15:paraIdParent="57B4F008"/>
  <w15:commentEx w15:done="0" w15:paraId="2690A3E7" w15:paraIdParent="219B2A7A"/>
</w15:commentsEx>
</file>

<file path=word/commentsExtensible.xml><?xml version="1.0" encoding="utf-8"?>
<w16cex:commentsExtensible xmlns:w16="http://schemas.microsoft.com/office/word/2018/wordml" xmlns:w16cex="http://schemas.microsoft.com/office/word/2018/wordml/cex" xmlns:mc="http://schemas.openxmlformats.org/markup-compatibility/2006" mc:Ignorable="w16 w16cex">
  <w16cex:commentExtensible w16cex:durableId="4C5C1F9E" w16cex:dateUtc="2026-03-10T03:07:24.448Z"/>
  <w16cex:commentExtensible w16cex:durableId="7ACBB2CD" w16cex:dateUtc="2026-03-11T17:50:42.041Z"/>
  <w16cex:commentExtensible w16cex:durableId="64FEC187" w16cex:dateUtc="2026-03-11T17:51:29.499Z"/>
  <w16cex:commentExtensible w16cex:durableId="6A4169D7" w16cex:dateUtc="2026-03-11T17:52:27.014Z"/>
  <w16cex:commentExtensible w16cex:durableId="6D1E2EB0" w16cex:dateUtc="2026-03-11T17:54:33.936Z"/>
  <w16cex:commentExtensible w16cex:durableId="4BFF40C7" w16cex:dateUtc="2026-03-11T17:53:29.887Z"/>
  <w16cex:commentExtensible w16cex:durableId="12910A61" w16cex:dateUtc="2026-03-11T17:53:43.99Z"/>
  <w16cex:commentExtensible w16cex:durableId="2AB7FA1E" w16cex:dateUtc="2026-03-11T17:56:10.336Z"/>
  <w16cex:commentExtensible w16cex:durableId="13BAB02A" w16cex:dateUtc="2026-03-11T17:56:23.849Z"/>
  <w16cex:commentExtensible w16cex:durableId="3B5A934C" w16cex:dateUtc="2026-03-11T17:57:09.651Z"/>
  <w16cex:commentExtensible w16cex:durableId="56419B4E" w16cex:dateUtc="2026-03-11T17:57:44.128Z"/>
  <w16cex:commentExtensible w16cex:durableId="362E0EED" w16cex:dateUtc="2026-03-11T17:58:32.277Z"/>
  <w16cex:commentExtensible w16cex:durableId="24B915FC" w16cex:dateUtc="2026-03-11T17:58:57.808Z"/>
  <w16cex:commentExtensible w16cex:durableId="5B8DA87E" w16cex:dateUtc="2026-03-11T18:00:07.919Z"/>
  <w16cex:commentExtensible w16cex:durableId="4ADB0360" w16cex:dateUtc="2026-03-11T18:02:33.897Z"/>
  <w16cex:commentExtensible w16cex:durableId="7EBD933D" w16cex:dateUtc="2026-03-11T18:03:28.665Z"/>
  <w16cex:commentExtensible w16cex:durableId="00FAC2E4" w16cex:dateUtc="2026-03-12T19:50:24.47Z"/>
  <w16cex:commentExtensible w16cex:durableId="1A686CC3" w16cex:dateUtc="2026-03-12T19:49:09.034Z"/>
  <w16cex:commentExtensible w16cex:durableId="2B2B6065" w16cex:dateUtc="2026-03-12T19:52:43.958Z"/>
  <w16cex:commentExtensible w16cex:durableId="73C565CE" w16cex:dateUtc="2026-03-12T20:16:15.202Z"/>
  <w16cex:commentExtensible w16cex:durableId="39BDB951" w16cex:dateUtc="2026-03-12T20:45:09.39Z"/>
  <w16cex:commentExtensible w16cex:durableId="5EC9DB46" w16cex:dateUtc="2026-03-12T20:46:42.714Z"/>
  <w16cex:commentExtensible w16cex:durableId="5894F689" w16cex:dateUtc="2026-03-12T20:51:41.31Z"/>
  <w16cex:commentExtensible w16cex:durableId="64A5D290" w16cex:dateUtc="2026-03-12T20:57:26.779Z"/>
  <w16cex:commentExtensible w16cex:durableId="3522DA20" w16cex:dateUtc="2026-03-20T21:34:21.492Z"/>
  <w16cex:commentExtensible w16cex:durableId="06EFC141" w16cex:dateUtc="2026-03-20T21:35:15.353Z"/>
  <w16cex:commentExtensible w16cex:durableId="3EB63EB7" w16cex:dateUtc="2026-03-20T21:34:37.331Z"/>
  <w16cex:commentExtensible w16cex:durableId="6AF2F165" w16cex:dateUtc="2026-03-20T21:35:27.617Z"/>
  <w16cex:commentExtensible w16cex:durableId="5F6A97FD" w16cex:dateUtc="2026-05-25T20:37:29.444Z"/>
  <w16cex:commentExtensible w16cex:durableId="022CA70A" w16cex:dateUtc="2026-05-25T20:30:51.59Z"/>
  <w16cex:commentExtensible w16cex:durableId="57679AD8" w16cex:dateUtc="2026-05-25T20:27:04.871Z"/>
  <w16cex:commentExtensible w16cex:durableId="103B2983" w16cex:dateUtc="2026-03-20T21:37:43.426Z"/>
  <w16cex:commentExtensible w16cex:durableId="16E34B4F" w16cex:dateUtc="2026-03-19T22:04:06.133Z"/>
  <w16cex:commentExtensible w16cex:durableId="1232E951" w16cex:dateUtc="2026-05-26T20:14:23.451Z"/>
  <w16cex:commentExtensible w16cex:durableId="59DDF2CA" w16cex:dateUtc="2026-06-21T23:31:54.274Z"/>
  <w16cex:commentExtensible w16cex:durableId="690434DD" w16cex:dateUtc="2026-03-20T21:39:44.355Z"/>
  <w16cex:commentExtensible w16cex:durableId="482E6571" w16cex:dateUtc="2026-03-19T22:46:49.937Z"/>
  <w16cex:commentExtensible w16cex:durableId="6A8E5D35" w16cex:dateUtc="2026-05-26T18:46:07.753Z"/>
  <w16cex:commentExtensible w16cex:durableId="2ED53398" w16cex:dateUtc="2026-03-19T22:51:30.603Z"/>
  <w16cex:commentExtensible w16cex:durableId="52B14587" w16cex:dateUtc="2026-03-19T22:05:10.254Z"/>
  <w16cex:commentExtensible w16cex:durableId="6CC4896B" w16cex:dateUtc="2026-03-20T21:40:02.634Z"/>
  <w16cex:commentExtensible w16cex:durableId="69ABA3A5" w16cex:dateUtc="2026-03-20T21:40:44.098Z"/>
  <w16cex:commentExtensible w16cex:durableId="22E321A0" w16cex:dateUtc="2026-03-19T22:27:28.89Z"/>
  <w16cex:commentExtensible w16cex:durableId="2F155ECF" w16cex:dateUtc="2026-03-19T22:23:53.697Z"/>
  <w16cex:commentExtensible w16cex:durableId="51ACF4B3" w16cex:dateUtc="2026-03-19T22:24:20.746Z"/>
  <w16cex:commentExtensible w16cex:durableId="50984DD3" w16cex:dateUtc="2026-03-19T22:24:30.764Z"/>
  <w16cex:commentExtensible w16cex:durableId="5C3F7EE6" w16cex:dateUtc="2026-03-19T22:24:37.64Z"/>
  <w16cex:commentExtensible w16cex:durableId="0D2B6DFB" w16cex:dateUtc="2026-03-19T22:26:22.035Z"/>
  <w16cex:commentExtensible w16cex:durableId="7011F011" w16cex:dateUtc="2026-03-24T21:50:05.718Z"/>
  <w16cex:commentExtensible w16cex:durableId="02A2597E" w16cex:dateUtc="2026-03-24T21:51:39.82Z"/>
  <w16cex:commentExtensible w16cex:durableId="40EBE4B3" w16cex:dateUtc="2026-03-24T21:49:21.267Z"/>
  <w16cex:commentExtensible w16cex:durableId="5D11C02C" w16cex:dateUtc="2026-05-25T20:41:36.233Z"/>
  <w16cex:commentExtensible w16cex:durableId="7738D6BD" w16cex:dateUtc="2026-05-25T22:05:20.52Z"/>
  <w16cex:commentExtensible w16cex:durableId="39FE1174" w16cex:dateUtc="2026-05-25T20:28:48.64Z"/>
  <w16cex:commentExtensible w16cex:durableId="57379ADB" w16cex:dateUtc="2026-05-26T21:13:11.818Z"/>
  <w16cex:commentExtensible w16cex:durableId="21217731" w16cex:dateUtc="2026-03-20T21:37:55.766Z"/>
  <w16cex:commentExtensible w16cex:durableId="7978AFA1" w16cex:dateUtc="2026-05-26T20:19:35.587Z"/>
  <w16cex:commentExtensible w16cex:durableId="671069FA" w16cex:dateUtc="2026-06-09T14:38:25.474Z"/>
  <w16cex:commentExtensible w16cex:durableId="53D25178" w16cex:dateUtc="2026-06-09T15:30:11.34Z"/>
  <w16cex:commentExtensible w16cex:durableId="61EAD5D2" w16cex:dateUtc="2026-06-09T14:42:49.84Z"/>
  <w16cex:commentExtensible w16cex:durableId="648E8E5E" w16cex:dateUtc="2026-06-09T15:03:59.463Z"/>
  <w16cex:commentExtensible w16cex:durableId="3308C9B5" w16cex:dateUtc="2026-06-09T15:07:01.454Z"/>
  <w16cex:commentExtensible w16cex:durableId="4EA9A9B2" w16cex:dateUtc="2026-06-09T15:09:37.733Z"/>
  <w16cex:commentExtensible w16cex:durableId="5AA52F2A" w16cex:dateUtc="2026-06-09T15:21:47.639Z"/>
  <w16cex:commentExtensible w16cex:durableId="698B04EE" w16cex:dateUtc="2026-06-21T23:52:38.819Z"/>
  <w16cex:commentExtensible w16cex:durableId="4DEB8C2F" w16cex:dateUtc="2026-06-21T23:25:38.025Z"/>
  <w16cex:commentExtensible w16cex:durableId="1558B0B5" w16cex:dateUtc="2026-06-21T23:52:25.298Z"/>
  <w16cex:commentExtensible w16cex:durableId="5A232C19" w16cex:dateUtc="2026-06-21T23:28:01.847Z"/>
  <w16cex:commentExtensible w16cex:durableId="56D179A6" w16cex:dateUtc="2026-06-21T23:44:39.315Z"/>
  <w16cex:commentExtensible w16cex:durableId="67070C17" w16cex:dateUtc="2026-06-21T23:42:05.629Z"/>
  <w16cex:commentExtensible w16cex:durableId="7D97FFAD" w16cex:dateUtc="2026-06-24T16:28:35.575Z"/>
  <w16cex:commentExtensible w16cex:durableId="20F7F1B9" w16cex:dateUtc="2026-06-24T19:25:58.484Z"/>
  <w16cex:commentExtensible w16cex:durableId="0C8A738D" w16cex:dateUtc="2026-06-24T19:28:18.998Z"/>
  <w16cex:commentExtensible w16cex:durableId="7FCCC0F5" w16cex:dateUtc="2026-06-24T16:27:40.941Z"/>
  <w16cex:commentExtensible w16cex:durableId="778C16A3" w16cex:dateUtc="2026-06-24T16:29:50.265Z"/>
  <w16cex:commentExtensible w16cex:durableId="3DB9190C" w16cex:dateUtc="2026-06-24T19:25:10.931Z"/>
</w16cex:commentsExtensible>
</file>

<file path=word/commentsIds.xml><?xml version="1.0" encoding="utf-8"?>
<w16cid:commentsIds xmlns:mc="http://schemas.openxmlformats.org/markup-compatibility/2006" xmlns:w16cid="http://schemas.microsoft.com/office/word/2016/wordml/cid" mc:Ignorable="w16cid">
  <w16cid:commentId w16cid:paraId="7ACFD5A3" w16cid:durableId="21152CF5"/>
  <w16cid:commentId w16cid:paraId="190C172A" w16cid:durableId="69D75E58"/>
  <w16cid:commentId w16cid:paraId="6459BB87" w16cid:durableId="098AFEAF"/>
  <w16cid:commentId w16cid:paraId="1623927B" w16cid:durableId="42E7BF1A"/>
  <w16cid:commentId w16cid:paraId="4CAC3225" w16cid:durableId="644659C9"/>
  <w16cid:commentId w16cid:paraId="727F7A0D" w16cid:durableId="10ED222A"/>
  <w16cid:commentId w16cid:paraId="21785073" w16cid:durableId="6D56C1A0"/>
  <w16cid:commentId w16cid:paraId="5E584649" w16cid:durableId="6CB7F29A"/>
  <w16cid:commentId w16cid:paraId="0343ECA9" w16cid:durableId="1CC64D33"/>
  <w16cid:commentId w16cid:paraId="1B05941B" w16cid:durableId="0C77E90A"/>
  <w16cid:commentId w16cid:paraId="5C71B804" w16cid:durableId="6B26192E"/>
  <w16cid:commentId w16cid:paraId="110C5D5E" w16cid:durableId="71927082"/>
  <w16cid:commentId w16cid:paraId="213EE300" w16cid:durableId="6A3D4840"/>
  <w16cid:commentId w16cid:paraId="3A6D5053" w16cid:durableId="31FD951A"/>
  <w16cid:commentId w16cid:paraId="1185F447" w16cid:durableId="6E414703"/>
  <w16cid:commentId w16cid:paraId="3AE30EAE" w16cid:durableId="4C5C1F9E"/>
  <w16cid:commentId w16cid:paraId="6E41C293" w16cid:durableId="7ACBB2CD"/>
  <w16cid:commentId w16cid:paraId="06BC324F" w16cid:durableId="64FEC187"/>
  <w16cid:commentId w16cid:paraId="6BDF834A" w16cid:durableId="6A4169D7"/>
  <w16cid:commentId w16cid:paraId="6DD7E523" w16cid:durableId="6D1E2EB0"/>
  <w16cid:commentId w16cid:paraId="1B768A4B" w16cid:durableId="4BFF40C7"/>
  <w16cid:commentId w16cid:paraId="68A7DC3E" w16cid:durableId="12910A61"/>
  <w16cid:commentId w16cid:paraId="4C7F79C0" w16cid:durableId="2AB7FA1E"/>
  <w16cid:commentId w16cid:paraId="04F29166" w16cid:durableId="13BAB02A"/>
  <w16cid:commentId w16cid:paraId="152C072F" w16cid:durableId="3B5A934C"/>
  <w16cid:commentId w16cid:paraId="248B96D2" w16cid:durableId="56419B4E"/>
  <w16cid:commentId w16cid:paraId="5223DC8E" w16cid:durableId="362E0EED"/>
  <w16cid:commentId w16cid:paraId="33540285" w16cid:durableId="24B915FC"/>
  <w16cid:commentId w16cid:paraId="207D75CC" w16cid:durableId="5B8DA87E"/>
  <w16cid:commentId w16cid:paraId="14FF6BB2" w16cid:durableId="4ADB0360"/>
  <w16cid:commentId w16cid:paraId="7792A257" w16cid:durableId="7EBD933D"/>
  <w16cid:commentId w16cid:paraId="373D1E7F" w16cid:durableId="2CADEA46"/>
  <w16cid:commentId w16cid:paraId="3EC7AFC6" w16cid:durableId="2397568A"/>
  <w16cid:commentId w16cid:paraId="5A44B549" w16cid:durableId="72AE1709"/>
  <w16cid:commentId w16cid:paraId="18EB879D" w16cid:durableId="762505A9"/>
  <w16cid:commentId w16cid:paraId="1EBE6090" w16cid:durableId="6FE1E12D"/>
  <w16cid:commentId w16cid:paraId="088B3594" w16cid:durableId="117A3E18"/>
  <w16cid:commentId w16cid:paraId="7EC955BA" w16cid:durableId="6E6852E3"/>
  <w16cid:commentId w16cid:paraId="0CEAAFB1" w16cid:durableId="1B917371"/>
  <w16cid:commentId w16cid:paraId="7E31AB4B" w16cid:durableId="5D53DAAA"/>
  <w16cid:commentId w16cid:paraId="52854F09" w16cid:durableId="0D52C6D6"/>
  <w16cid:commentId w16cid:paraId="2DB62EE0" w16cid:durableId="2FA0CA87"/>
  <w16cid:commentId w16cid:paraId="413108B6" w16cid:durableId="3A0545F8"/>
  <w16cid:commentId w16cid:paraId="717E8063" w16cid:durableId="0AAEF171"/>
  <w16cid:commentId w16cid:paraId="245E46A1" w16cid:durableId="69F7D57E"/>
  <w16cid:commentId w16cid:paraId="4FC84988" w16cid:durableId="53E8AFC2"/>
  <w16cid:commentId w16cid:paraId="248E2CE4" w16cid:durableId="00FAC2E4"/>
  <w16cid:commentId w16cid:paraId="6F59496F" w16cid:durableId="1A686CC3"/>
  <w16cid:commentId w16cid:paraId="4E29BA8F" w16cid:durableId="2B2B6065"/>
  <w16cid:commentId w16cid:paraId="660B5F91" w16cid:durableId="73C565CE"/>
  <w16cid:commentId w16cid:paraId="13F6AF81" w16cid:durableId="39BDB951"/>
  <w16cid:commentId w16cid:paraId="3DEAB4FF" w16cid:durableId="5EC9DB46"/>
  <w16cid:commentId w16cid:paraId="5BBD5C1B" w16cid:durableId="5894F689"/>
  <w16cid:commentId w16cid:paraId="77B1FB1E" w16cid:durableId="64A5D290"/>
  <w16cid:commentId w16cid:paraId="29D0BD61" w16cid:durableId="3522DA20"/>
  <w16cid:commentId w16cid:paraId="75A93937" w16cid:durableId="06EFC141"/>
  <w16cid:commentId w16cid:paraId="1F8B8D33" w16cid:durableId="3EB63EB7"/>
  <w16cid:commentId w16cid:paraId="293B570D" w16cid:durableId="6AF2F165"/>
  <w16cid:commentId w16cid:paraId="55D38FEA" w16cid:durableId="103B2983"/>
  <w16cid:commentId w16cid:paraId="51C8D96C" w16cid:durableId="16E34B4F"/>
  <w16cid:commentId w16cid:paraId="4D20C2E1" w16cid:durableId="690434DD"/>
  <w16cid:commentId w16cid:paraId="63082BA3" w16cid:durableId="482E6571"/>
  <w16cid:commentId w16cid:paraId="4F26AB12" w16cid:durableId="52B14587"/>
  <w16cid:commentId w16cid:paraId="4FA64BB6" w16cid:durableId="6CC4896B"/>
  <w16cid:commentId w16cid:paraId="4E871C6A" w16cid:durableId="69ABA3A5"/>
  <w16cid:commentId w16cid:paraId="31F26C42" w16cid:durableId="22E321A0"/>
  <w16cid:commentId w16cid:paraId="650C5568" w16cid:durableId="2F155ECF"/>
  <w16cid:commentId w16cid:paraId="00858F8A" w16cid:durableId="51ACF4B3"/>
  <w16cid:commentId w16cid:paraId="4BCF8913" w16cid:durableId="50984DD3"/>
  <w16cid:commentId w16cid:paraId="2082FA81" w16cid:durableId="5C3F7EE6"/>
  <w16cid:commentId w16cid:paraId="4851E90E" w16cid:durableId="0D2B6DFB"/>
  <w16cid:commentId w16cid:paraId="1ADAD906" w16cid:durableId="7011F011"/>
  <w16cid:commentId w16cid:paraId="4390B091" w16cid:durableId="02A2597E"/>
  <w16cid:commentId w16cid:paraId="0D778E47" w16cid:durableId="40EBE4B3"/>
  <w16cid:commentId w16cid:paraId="33F1430F" w16cid:durableId="57679AD8"/>
  <w16cid:commentId w16cid:paraId="75BA5519" w16cid:durableId="022CA70A"/>
  <w16cid:commentId w16cid:paraId="2B5302C4" w16cid:durableId="5F6A97FD"/>
  <w16cid:commentId w16cid:paraId="30754D44" w16cid:durableId="5D11C02C"/>
  <w16cid:commentId w16cid:paraId="12D0C4E4" w16cid:durableId="7738D6BD"/>
  <w16cid:commentId w16cid:paraId="255973BD" w16cid:durableId="39FE1174"/>
  <w16cid:commentId w16cid:paraId="68897544" w16cid:durableId="6A8E5D35"/>
  <w16cid:commentId w16cid:paraId="0184E6DA" w16cid:durableId="1232E951"/>
  <w16cid:commentId w16cid:paraId="03FC9024" w16cid:durableId="57379ADB"/>
  <w16cid:commentId w16cid:paraId="26F12EF5" w16cid:durableId="4319F6D7"/>
  <w16cid:commentId w16cid:paraId="5A87A019" w16cid:durableId="7B12A20B"/>
  <w16cid:commentId w16cid:paraId="3C4A8C0C" w16cid:durableId="21217731"/>
  <w16cid:commentId w16cid:paraId="37BD6987" w16cid:durableId="7978AFA1"/>
  <w16cid:commentId w16cid:paraId="476C137F" w16cid:durableId="46C5AAD8"/>
  <w16cid:commentId w16cid:paraId="5081E259" w16cid:durableId="2ED53398"/>
  <w16cid:commentId w16cid:paraId="080C8E31" w16cid:durableId="671069FA"/>
  <w16cid:commentId w16cid:paraId="479D5724" w16cid:durableId="53D25178"/>
  <w16cid:commentId w16cid:paraId="651DEEB3" w16cid:durableId="61EAD5D2"/>
  <w16cid:commentId w16cid:paraId="57B4F008" w16cid:durableId="648E8E5E"/>
  <w16cid:commentId w16cid:paraId="6A39E4A4" w16cid:durableId="3308C9B5"/>
  <w16cid:commentId w16cid:paraId="219B2A7A" w16cid:durableId="4EA9A9B2"/>
  <w16cid:commentId w16cid:paraId="18BE27D8" w16cid:durableId="5AA52F2A"/>
  <w16cid:commentId w16cid:paraId="3AEEB095" w16cid:durableId="59DDF2CA"/>
  <w16cid:commentId w16cid:paraId="17658BA4" w16cid:durableId="698B04EE"/>
  <w16cid:commentId w16cid:paraId="3007281B" w16cid:durableId="4DEB8C2F"/>
  <w16cid:commentId w16cid:paraId="368F27C9" w16cid:durableId="1558B0B5"/>
  <w16cid:commentId w16cid:paraId="7C06AE57" w16cid:durableId="5A232C19"/>
  <w16cid:commentId w16cid:paraId="769C7DF2" w16cid:durableId="56D179A6"/>
  <w16cid:commentId w16cid:paraId="51C639B7" w16cid:durableId="67070C17"/>
  <w16cid:commentId w16cid:paraId="089CC7B6" w16cid:durableId="7D97FFAD"/>
  <w16cid:commentId w16cid:paraId="4CA0FB84" w16cid:durableId="20F7F1B9"/>
  <w16cid:commentId w16cid:paraId="00C7BEBA" w16cid:durableId="0C8A738D"/>
  <w16cid:commentId w16cid:paraId="6095A543" w16cid:durableId="7FCCC0F5"/>
  <w16cid:commentId w16cid:paraId="7046508C" w16cid:durableId="778C16A3"/>
  <w16cid:commentId w16cid:paraId="2690A3E7" w16cid:durableId="3DB9190C"/>
</w16cid:commentsIds>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7F5A0B" w:rsidP="00DE6F57" w:rsidRDefault="007F5A0B" w14:paraId="4D34E7DD" w14:textId="77777777">
      <w:r>
        <w:separator/>
      </w:r>
    </w:p>
  </w:endnote>
  <w:endnote w:type="continuationSeparator" w:id="0">
    <w:p w:rsidR="007F5A0B" w:rsidP="00DE6F57" w:rsidRDefault="007F5A0B" w14:paraId="536F96E2" w14:textId="777777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Garamond">
    <w:panose1 w:val="02020404030301010803"/>
    <w:charset w:val="00"/>
    <w:family w:val="roman"/>
    <w:pitch w:val="variable"/>
    <w:sig w:usb0="00000287" w:usb1="00000000"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color w:val="000000" w:themeColor="text1"/>
      </w:rPr>
      <w:id w:val="674123767"/>
      <w:docPartObj>
        <w:docPartGallery w:val="Page Numbers (Bottom of Page)"/>
        <w:docPartUnique/>
      </w:docPartObj>
    </w:sdtPr>
    <w:sdtEndPr>
      <w:rPr>
        <w:color w:val="000000" w:themeColor="text1" w:themeTint="FF" w:themeShade="FF"/>
      </w:rPr>
    </w:sdtEndPr>
    <w:sdtContent>
      <w:p w:rsidRPr="00D86FE0" w:rsidR="007C48BA" w:rsidP="00A952A2" w:rsidRDefault="007C48BA" w14:paraId="72F5A712" w14:textId="03B81F2D">
        <w:pPr>
          <w:pStyle w:val="Piedepgina"/>
          <w:jc w:val="right"/>
          <w:rPr>
            <w:color w:val="000000" w:themeColor="text1"/>
          </w:rPr>
        </w:pPr>
        <w:r w:rsidRPr="00D86FE0">
          <w:rPr>
            <w:rFonts w:ascii="Arial" w:hAnsi="Arial" w:cs="Arial"/>
            <w:color w:val="000000" w:themeColor="text1"/>
            <w:sz w:val="18"/>
            <w:szCs w:val="18"/>
            <w:shd w:val="clear" w:color="auto" w:fill="E6E6E6"/>
          </w:rPr>
          <w:fldChar w:fldCharType="begin"/>
        </w:r>
        <w:r w:rsidRPr="00D86FE0">
          <w:rPr>
            <w:rFonts w:ascii="Arial" w:hAnsi="Arial" w:cs="Arial"/>
            <w:color w:val="000000" w:themeColor="text1"/>
            <w:sz w:val="18"/>
            <w:szCs w:val="18"/>
          </w:rPr>
          <w:instrText xml:space="preserve"> PAGE   \* MERGEFORMAT </w:instrText>
        </w:r>
        <w:r w:rsidRPr="00D86FE0">
          <w:rPr>
            <w:rFonts w:ascii="Arial" w:hAnsi="Arial" w:cs="Arial"/>
            <w:color w:val="000000" w:themeColor="text1"/>
            <w:sz w:val="18"/>
            <w:szCs w:val="18"/>
            <w:shd w:val="clear" w:color="auto" w:fill="E6E6E6"/>
          </w:rPr>
          <w:fldChar w:fldCharType="separate"/>
        </w:r>
        <w:r w:rsidR="00584604">
          <w:rPr>
            <w:rFonts w:ascii="Arial" w:hAnsi="Arial" w:cs="Arial"/>
            <w:noProof/>
            <w:color w:val="000000" w:themeColor="text1"/>
            <w:sz w:val="18"/>
            <w:szCs w:val="18"/>
          </w:rPr>
          <w:t>28</w:t>
        </w:r>
        <w:r w:rsidRPr="00D86FE0">
          <w:rPr>
            <w:rFonts w:ascii="Arial" w:hAnsi="Arial" w:cs="Arial"/>
            <w:color w:val="000000" w:themeColor="text1"/>
            <w:sz w:val="18"/>
            <w:szCs w:val="18"/>
            <w:shd w:val="clear" w:color="auto" w:fill="E6E6E6"/>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7F5A0B" w:rsidP="00DE6F57" w:rsidRDefault="007F5A0B" w14:paraId="1F44AB0C" w14:textId="77777777">
      <w:r>
        <w:separator/>
      </w:r>
    </w:p>
  </w:footnote>
  <w:footnote w:type="continuationSeparator" w:id="0">
    <w:p w:rsidR="007F5A0B" w:rsidP="00DE6F57" w:rsidRDefault="007F5A0B" w14:paraId="6D3A4978" w14:textId="77777777">
      <w:r>
        <w:continuationSeparator/>
      </w:r>
    </w:p>
  </w:footnote>
  <w:footnote w:id="1">
    <w:p w:rsidRPr="00F73F74" w:rsidR="007C48BA" w:rsidP="001D12AA" w:rsidRDefault="007C48BA" w14:paraId="342357F6" w14:textId="1ABB696C">
      <w:pPr>
        <w:autoSpaceDE w:val="0"/>
        <w:autoSpaceDN w:val="0"/>
        <w:adjustRightInd w:val="0"/>
        <w:jc w:val="both"/>
        <w:rPr>
          <w:rFonts w:ascii="Arial" w:hAnsi="Arial" w:cs="Arial"/>
          <w:sz w:val="21"/>
          <w:szCs w:val="21"/>
          <w:lang w:val="es-CO" w:eastAsia="es-CO"/>
        </w:rPr>
      </w:pPr>
      <w:r w:rsidRPr="00F73F74">
        <w:rPr>
          <w:rStyle w:val="Refdenotaalpie"/>
          <w:sz w:val="16"/>
          <w:szCs w:val="16"/>
          <w:highlight w:val="lightGray"/>
        </w:rPr>
        <w:footnoteRef/>
      </w:r>
      <w:r w:rsidRPr="00F73F74">
        <w:rPr>
          <w:rFonts w:ascii="Arial" w:hAnsi="Arial" w:cs="Arial"/>
          <w:sz w:val="16"/>
          <w:szCs w:val="16"/>
          <w:highlight w:val="lightGray"/>
          <w:lang w:eastAsia="es-CO"/>
        </w:rPr>
        <w:t>DANE,</w:t>
      </w:r>
      <w:r w:rsidRPr="00F73F74">
        <w:rPr>
          <w:rFonts w:ascii="Arial" w:hAnsi="Arial" w:cs="Arial"/>
          <w:sz w:val="16"/>
          <w:szCs w:val="16"/>
          <w:highlight w:val="lightGray"/>
        </w:rPr>
        <w:t xml:space="preserve"> disponible en internet: </w:t>
      </w:r>
      <w:hyperlink w:history="1" r:id="rId1">
        <w:r w:rsidRPr="00F73F74">
          <w:rPr>
            <w:rStyle w:val="Hipervnculo"/>
            <w:color w:val="auto"/>
            <w:sz w:val="16"/>
            <w:szCs w:val="16"/>
            <w:highlight w:val="lightGray"/>
            <w:u w:val="none"/>
          </w:rPr>
          <w:t>http://www.dane.gov.co/files/nomenclaturas/CIIU_Rev4ac.pdf</w:t>
        </w:r>
      </w:hyperlink>
      <w:r w:rsidRPr="00F73F74">
        <w:rPr>
          <w:rStyle w:val="Hipervnculo"/>
          <w:color w:val="auto"/>
          <w:sz w:val="16"/>
          <w:szCs w:val="16"/>
          <w:highlight w:val="lightGray"/>
          <w:u w:val="none"/>
        </w:rPr>
        <w:t xml:space="preserve">. </w:t>
      </w:r>
      <w:r w:rsidRPr="00F73F74">
        <w:rPr>
          <w:rFonts w:ascii="Arial" w:hAnsi="Arial" w:cs="Arial"/>
          <w:sz w:val="16"/>
          <w:szCs w:val="16"/>
          <w:highlight w:val="lightGray"/>
        </w:rPr>
        <w:t xml:space="preserve">Fecha de consulta: </w:t>
      </w:r>
      <w:r w:rsidRPr="00F73F74" w:rsidR="00F73F74">
        <w:rPr>
          <w:rFonts w:ascii="Arial" w:hAnsi="Arial" w:cs="Arial"/>
          <w:sz w:val="16"/>
          <w:szCs w:val="16"/>
          <w:highlight w:val="lightGray"/>
        </w:rPr>
        <w:t>05</w:t>
      </w:r>
      <w:r w:rsidRPr="00F73F74">
        <w:rPr>
          <w:rFonts w:ascii="Arial" w:hAnsi="Arial" w:cs="Arial"/>
          <w:sz w:val="16"/>
          <w:szCs w:val="16"/>
          <w:highlight w:val="lightGray"/>
        </w:rPr>
        <w:t xml:space="preserve"> de febrero de 202</w:t>
      </w:r>
      <w:r w:rsidRPr="00F73F74" w:rsidR="00F73F74">
        <w:rPr>
          <w:rFonts w:ascii="Arial" w:hAnsi="Arial" w:cs="Arial"/>
          <w:sz w:val="16"/>
          <w:szCs w:val="16"/>
          <w:highlight w:val="lightGray"/>
        </w:rPr>
        <w:t>6</w:t>
      </w:r>
      <w:r w:rsidRPr="00F73F74">
        <w:rPr>
          <w:rFonts w:ascii="Arial" w:hAnsi="Arial" w:cs="Arial"/>
          <w:sz w:val="16"/>
          <w:szCs w:val="16"/>
          <w:highlight w:val="lightGray"/>
          <w:lang w:eastAsia="es-CO"/>
        </w:rPr>
        <w:t>.</w:t>
      </w:r>
    </w:p>
    <w:p w:rsidR="007C48BA" w:rsidP="001D12AA" w:rsidRDefault="007C48BA" w14:paraId="4AF23788" w14:textId="77777777">
      <w:pPr>
        <w:pStyle w:val="Textonotapie"/>
      </w:pPr>
    </w:p>
    <w:p w:rsidRPr="00934B3E" w:rsidR="007C48BA" w:rsidP="001D12AA" w:rsidRDefault="007C48BA" w14:paraId="49493AF7" w14:textId="77777777">
      <w:pPr>
        <w:pStyle w:val="Sinespaciado"/>
        <w:jc w:val="both"/>
        <w:rPr>
          <w:rFonts w:ascii="Arial" w:hAnsi="Arial" w:cs="Arial"/>
          <w:sz w:val="16"/>
          <w:szCs w:val="16"/>
        </w:rPr>
      </w:pP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p14">
  <w:tbl>
    <w:tblPr>
      <w:tblW w:w="10368" w:type="dxa"/>
      <w:jc w:val="center"/>
      <w:tblLayout w:type="fixed"/>
      <w:tblLook w:val="04A0" w:firstRow="1" w:lastRow="0" w:firstColumn="1" w:lastColumn="0" w:noHBand="0" w:noVBand="1"/>
    </w:tblPr>
    <w:tblGrid>
      <w:gridCol w:w="1696"/>
      <w:gridCol w:w="1418"/>
      <w:gridCol w:w="2126"/>
      <w:gridCol w:w="1701"/>
      <w:gridCol w:w="1701"/>
      <w:gridCol w:w="1726"/>
    </w:tblGrid>
    <w:tr w:rsidR="007C48BA" w:rsidTr="6B99CC38" w14:paraId="6B6EBB40" w14:textId="77777777">
      <w:trPr>
        <w:trHeight w:val="698"/>
        <w:jc w:val="center"/>
      </w:trPr>
      <w:tc>
        <w:tcPr>
          <w:tcW w:w="1696" w:type="dxa"/>
          <w:vMerge w:val="restart"/>
          <w:tcBorders>
            <w:top w:val="single" w:color="auto" w:sz="4" w:space="0"/>
            <w:left w:val="single" w:color="auto" w:sz="4" w:space="0"/>
            <w:bottom w:val="single" w:color="auto" w:sz="4" w:space="0"/>
            <w:right w:val="single" w:color="auto" w:sz="4" w:space="0"/>
          </w:tcBorders>
          <w:tcMar/>
          <w:vAlign w:val="center"/>
          <w:hideMark/>
        </w:tcPr>
        <w:p w:rsidR="007C48BA" w:rsidP="005B2062" w:rsidRDefault="007C48BA" w14:paraId="247B7DE9" w14:textId="77777777">
          <w:pPr>
            <w:rPr>
              <w:b w:val="1"/>
              <w:bCs w:val="1"/>
            </w:rPr>
          </w:pPr>
          <w:r>
            <w:rPr>
              <w:noProof/>
              <w:lang w:val="es-CO" w:eastAsia="es-CO"/>
            </w:rPr>
            <w:drawing>
              <wp:anchor distT="0" distB="0" distL="114300" distR="114300" simplePos="0" relativeHeight="251659264" behindDoc="0" locked="0" layoutInCell="1" allowOverlap="1" wp14:anchorId="31815D35" wp14:editId="798DDBE2">
                <wp:simplePos x="0" y="0"/>
                <wp:positionH relativeFrom="column">
                  <wp:posOffset>19050</wp:posOffset>
                </wp:positionH>
                <wp:positionV relativeFrom="paragraph">
                  <wp:posOffset>-371475</wp:posOffset>
                </wp:positionV>
                <wp:extent cx="880110" cy="836930"/>
                <wp:effectExtent l="0" t="0" r="0" b="1270"/>
                <wp:wrapNone/>
                <wp:docPr id="6" name="Imagen 6"/>
                <wp:cNvGraphicFramePr>
                  <a:graphicFrameLocks xmlns:a="http://schemas.openxmlformats.org/drawingml/2006/main" noChangeAspect="1"/>
                </wp:cNvGraphicFramePr>
                <a:graphic xmlns:a="http://schemas.openxmlformats.org/drawingml/2006/main">
                  <a:graphicData xmlns:a="http://schemas.openxmlformats.org/drawingml/2006/main" uri="http://schemas.openxmlformats.org/drawingml/2006/picture">
                    <pic:pic xmlns:pic="http://schemas.openxmlformats.org/drawingml/2006/picture">
                      <pic:nvPicPr>
                        <pic:cNvPr id="0" name="Imagen 77"/>
                        <pic:cNvPicPr>
                          <a:picLocks noChangeAspect="1" noChangeArrowheads="1"/>
                        </pic:cNvPicPr>
                      </pic:nvPicPr>
                      <pic:blipFill>
                        <a:blip xmlns:r="http://schemas.openxmlformats.org/officeDocument/2006/relationships" r:embed="rId1">
                          <a:extLst>
                            <a:ext uri="{28A0092B-C50C-407E-A947-70E740481C1C}">
                              <a14:useLocalDpi xmlns:a14="http://schemas.microsoft.com/office/drawing/2010/main" val="0"/>
                            </a:ext>
                          </a:extLst>
                        </a:blip>
                        <a:srcRect/>
                        <a:stretch>
                          <a:fillRect/>
                        </a:stretch>
                      </pic:blipFill>
                      <pic:spPr bwMode="auto">
                        <a:xfrm>
                          <a:off x="0" y="0"/>
                          <a:ext cx="880110" cy="83693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6946" w:type="dxa"/>
          <w:gridSpan w:val="4"/>
          <w:tcBorders>
            <w:top w:val="single" w:color="auto" w:sz="4" w:space="0"/>
            <w:left w:val="single" w:color="auto" w:sz="4" w:space="0"/>
            <w:bottom w:val="single" w:color="auto" w:sz="4" w:space="0"/>
            <w:right w:val="single" w:color="auto" w:sz="4" w:space="0"/>
          </w:tcBorders>
          <w:tcMar/>
          <w:vAlign w:val="center"/>
          <w:hideMark/>
        </w:tcPr>
        <w:p w:rsidRPr="00BE6C5E" w:rsidR="007C48BA" w:rsidP="005B2062" w:rsidRDefault="007C48BA" w14:paraId="309A25EB" w14:textId="77777777">
          <w:pPr>
            <w:pStyle w:val="Encabezado"/>
            <w:jc w:val="center"/>
            <w:rPr>
              <w:rFonts w:ascii="Arial" w:hAnsi="Arial" w:cs="Arial"/>
              <w:sz w:val="18"/>
              <w:szCs w:val="18"/>
              <w:lang w:val="es-MX"/>
            </w:rPr>
          </w:pPr>
          <w:r w:rsidRPr="00BE6C5E">
            <w:rPr>
              <w:rFonts w:ascii="Arial" w:hAnsi="Arial" w:cs="Arial"/>
              <w:sz w:val="18"/>
              <w:szCs w:val="18"/>
              <w:lang w:val="es-MX"/>
            </w:rPr>
            <w:t>GESTIÓN CONTRACTUAL</w:t>
          </w:r>
        </w:p>
        <w:p w:rsidRPr="00BE6C5E" w:rsidR="007C48BA" w:rsidP="005B2062" w:rsidRDefault="007C48BA" w14:paraId="24AD6CC8" w14:textId="77777777">
          <w:pPr>
            <w:pStyle w:val="Encabezado"/>
            <w:jc w:val="center"/>
            <w:rPr>
              <w:rFonts w:ascii="Arial" w:hAnsi="Arial" w:cs="Arial"/>
              <w:sz w:val="18"/>
              <w:szCs w:val="18"/>
              <w:lang w:val="es-MX"/>
            </w:rPr>
          </w:pPr>
          <w:r w:rsidRPr="00BE6C5E">
            <w:rPr>
              <w:rFonts w:ascii="Arial" w:hAnsi="Arial" w:cs="Arial"/>
              <w:sz w:val="18"/>
              <w:szCs w:val="18"/>
              <w:lang w:val="es-MX"/>
            </w:rPr>
            <w:t>SUBDIRECCIÓN DE CONTRATACIÓN</w:t>
          </w:r>
        </w:p>
        <w:p w:rsidRPr="00BE6C5E" w:rsidR="007C48BA" w:rsidP="005B2062" w:rsidRDefault="007C48BA" w14:paraId="2C330847" w14:textId="77777777">
          <w:pPr>
            <w:pStyle w:val="Sinespaciado"/>
            <w:jc w:val="center"/>
            <w:rPr>
              <w:rFonts w:ascii="Arial" w:hAnsi="Arial" w:cs="Arial"/>
              <w:sz w:val="18"/>
              <w:szCs w:val="18"/>
            </w:rPr>
          </w:pPr>
          <w:r w:rsidRPr="00BE6C5E">
            <w:rPr>
              <w:rFonts w:ascii="Arial" w:hAnsi="Arial" w:cs="Arial"/>
              <w:sz w:val="18"/>
              <w:szCs w:val="18"/>
            </w:rPr>
            <w:t>SISTEMA DE GESTIÓN</w:t>
          </w:r>
        </w:p>
        <w:p w:rsidRPr="00BE6C5E" w:rsidR="007C48BA" w:rsidP="005B2062" w:rsidRDefault="007C48BA" w14:paraId="3CD15A8B" w14:textId="77777777">
          <w:pPr>
            <w:pStyle w:val="Sinespaciado"/>
            <w:jc w:val="center"/>
            <w:rPr>
              <w:rFonts w:ascii="Arial" w:hAnsi="Arial" w:cs="Arial"/>
              <w:sz w:val="18"/>
              <w:szCs w:val="18"/>
            </w:rPr>
          </w:pPr>
          <w:r w:rsidRPr="00BE6C5E">
            <w:rPr>
              <w:rFonts w:ascii="Arial" w:hAnsi="Arial" w:cs="Arial"/>
              <w:sz w:val="18"/>
              <w:szCs w:val="18"/>
            </w:rPr>
            <w:t>CONTROL DOCUMENTAL</w:t>
          </w:r>
        </w:p>
      </w:tc>
      <w:tc>
        <w:tcPr>
          <w:tcW w:w="1726" w:type="dxa"/>
          <w:vMerge w:val="restart"/>
          <w:tcBorders>
            <w:top w:val="single" w:color="auto" w:sz="4" w:space="0"/>
            <w:left w:val="single" w:color="auto" w:sz="4" w:space="0"/>
            <w:bottom w:val="single" w:color="auto" w:sz="4" w:space="0"/>
            <w:right w:val="single" w:color="auto" w:sz="4" w:space="0"/>
          </w:tcBorders>
          <w:tcMar/>
          <w:vAlign w:val="center"/>
          <w:hideMark/>
        </w:tcPr>
        <w:p w:rsidR="007C48BA" w:rsidP="6B99CC38" w:rsidRDefault="007C48BA" w14:paraId="468B5CAA" w14:textId="3E0B94E2">
          <w:pPr>
            <w:pStyle w:val="Normal"/>
            <w:spacing w:after="120"/>
            <w:jc w:val="center"/>
            <w:rPr>
              <w:b w:val="1"/>
              <w:bCs w:val="1"/>
            </w:rPr>
          </w:pPr>
          <w:r w:rsidR="6B99CC38">
            <w:drawing>
              <wp:inline wp14:editId="0411F09C" wp14:anchorId="7F277719">
                <wp:extent cx="898525" cy="845820"/>
                <wp:effectExtent l="0" t="0" r="0" b="0"/>
                <wp:docPr id="1413861969" name="Imagen 5"/>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0" name="Imagen 10"/>
                        <pic:cNvPicPr>
                          <a:picLocks noChangeAspect="1" noChangeArrowheads="1"/>
                        </pic:cNvPicPr>
                      </pic:nvPicPr>
                      <pic:blipFill>
                        <a:blip xmlns:r="http://schemas.openxmlformats.org/officeDocument/2006/relationships" r:embed="rId2">
                          <a:extLst>
                            <a:ext uri="{28A0092B-C50C-407E-A947-70E740481C1C}">
                              <a14:useLocalDpi xmlns:a14="http://schemas.microsoft.com/office/drawing/2010/main" val="0"/>
                            </a:ext>
                          </a:extLst>
                        </a:blip>
                        <a:srcRect/>
                        <a:stretch>
                          <a:fillRect/>
                        </a:stretch>
                      </pic:blipFill>
                      <pic:spPr bwMode="auto">
                        <a:xfrm>
                          <a:off x="0" y="0"/>
                          <a:ext cx="898525" cy="845820"/>
                        </a:xfrm>
                        <a:prstGeom prst="rect">
                          <a:avLst/>
                        </a:prstGeom>
                        <a:noFill/>
                        <a:ln>
                          <a:noFill/>
                        </a:ln>
                      </pic:spPr>
                    </pic:pic>
                  </a:graphicData>
                </a:graphic>
              </wp:inline>
            </w:drawing>
          </w:r>
        </w:p>
      </w:tc>
    </w:tr>
    <w:tr w:rsidR="007C48BA" w:rsidTr="6B99CC38" w14:paraId="7C047E34" w14:textId="77777777">
      <w:trPr>
        <w:trHeight w:val="420"/>
        <w:jc w:val="center"/>
      </w:trPr>
      <w:tc>
        <w:tcPr>
          <w:tcW w:w="1696" w:type="dxa"/>
          <w:vMerge/>
          <w:tcBorders/>
          <w:tcMar/>
          <w:vAlign w:val="center"/>
        </w:tcPr>
        <w:p w:rsidR="007C48BA" w:rsidP="005B2062" w:rsidRDefault="007C48BA" w14:paraId="121269C2" w14:textId="77777777">
          <w:pPr>
            <w:rPr>
              <w:noProof/>
            </w:rPr>
          </w:pPr>
        </w:p>
      </w:tc>
      <w:tc>
        <w:tcPr>
          <w:tcW w:w="6946" w:type="dxa"/>
          <w:gridSpan w:val="4"/>
          <w:tcBorders>
            <w:top w:val="single" w:color="auto" w:sz="4" w:space="0"/>
            <w:left w:val="single" w:color="auto" w:sz="4" w:space="0"/>
            <w:bottom w:val="single" w:color="auto" w:sz="4" w:space="0"/>
            <w:right w:val="single" w:color="auto" w:sz="4" w:space="0"/>
          </w:tcBorders>
          <w:tcMar/>
          <w:vAlign w:val="center"/>
        </w:tcPr>
        <w:p w:rsidRPr="00BE6C5E" w:rsidR="007C48BA" w:rsidP="005B2062" w:rsidRDefault="007C48BA" w14:paraId="676FF358" w14:textId="77777777">
          <w:pPr>
            <w:pStyle w:val="Sinespaciado"/>
            <w:jc w:val="center"/>
            <w:rPr>
              <w:rFonts w:ascii="Arial" w:hAnsi="Arial" w:cs="Arial"/>
              <w:sz w:val="18"/>
              <w:szCs w:val="18"/>
            </w:rPr>
          </w:pPr>
          <w:r w:rsidRPr="00BE6C5E">
            <w:rPr>
              <w:rFonts w:ascii="Arial" w:hAnsi="Arial" w:cs="Arial"/>
              <w:sz w:val="18"/>
              <w:szCs w:val="18"/>
            </w:rPr>
            <w:t>ESTUDIOS PREVIOS PARA PROCESOS DE SELECCIÓN</w:t>
          </w:r>
        </w:p>
      </w:tc>
      <w:tc>
        <w:tcPr>
          <w:tcW w:w="1726" w:type="dxa"/>
          <w:vMerge/>
          <w:tcBorders/>
          <w:tcMar/>
          <w:vAlign w:val="center"/>
        </w:tcPr>
        <w:p w:rsidR="007C48BA" w:rsidP="005B2062" w:rsidRDefault="007C48BA" w14:paraId="4CD755D4" w14:textId="77777777">
          <w:pPr>
            <w:spacing w:after="120"/>
          </w:pPr>
        </w:p>
      </w:tc>
    </w:tr>
    <w:tr w:rsidR="007C48BA" w:rsidTr="6B99CC38" w14:paraId="76EA630F" w14:textId="77777777">
      <w:trPr>
        <w:trHeight w:val="278"/>
        <w:jc w:val="center"/>
      </w:trPr>
      <w:tc>
        <w:tcPr>
          <w:tcW w:w="1696" w:type="dxa"/>
          <w:vMerge/>
          <w:tcBorders/>
          <w:tcMar/>
          <w:vAlign w:val="center"/>
          <w:hideMark/>
        </w:tcPr>
        <w:p w:rsidR="007C48BA" w:rsidP="005B2062" w:rsidRDefault="007C48BA" w14:paraId="536A8913" w14:textId="77777777">
          <w:pPr>
            <w:rPr>
              <w:b/>
              <w:bCs/>
            </w:rPr>
          </w:pPr>
        </w:p>
      </w:tc>
      <w:tc>
        <w:tcPr>
          <w:tcW w:w="1418" w:type="dxa"/>
          <w:tcBorders>
            <w:top w:val="single" w:color="auto" w:sz="4" w:space="0"/>
            <w:left w:val="single" w:color="auto" w:sz="4" w:space="0"/>
            <w:bottom w:val="single" w:color="auto" w:sz="4" w:space="0"/>
            <w:right w:val="single" w:color="auto" w:sz="4" w:space="0"/>
          </w:tcBorders>
          <w:tcMar/>
          <w:vAlign w:val="center"/>
          <w:hideMark/>
        </w:tcPr>
        <w:p w:rsidRPr="005B3BAD" w:rsidR="007C48BA" w:rsidP="005B2062" w:rsidRDefault="007C48BA" w14:paraId="3919853B" w14:textId="77777777">
          <w:pPr>
            <w:jc w:val="center"/>
            <w:rPr>
              <w:rFonts w:ascii="Arial" w:hAnsi="Arial" w:cs="Arial"/>
            </w:rPr>
          </w:pPr>
          <w:r w:rsidRPr="005B3BAD">
            <w:rPr>
              <w:rFonts w:ascii="Arial" w:hAnsi="Arial" w:cs="Arial"/>
              <w:sz w:val="18"/>
            </w:rPr>
            <w:t>Código:</w:t>
          </w:r>
        </w:p>
      </w:tc>
      <w:tc>
        <w:tcPr>
          <w:tcW w:w="2126" w:type="dxa"/>
          <w:tcBorders>
            <w:top w:val="single" w:color="auto" w:sz="4" w:space="0"/>
            <w:left w:val="single" w:color="auto" w:sz="4" w:space="0"/>
            <w:bottom w:val="single" w:color="auto" w:sz="4" w:space="0"/>
            <w:right w:val="single" w:color="auto" w:sz="4" w:space="0"/>
          </w:tcBorders>
          <w:tcMar/>
          <w:vAlign w:val="center"/>
          <w:hideMark/>
        </w:tcPr>
        <w:p w:rsidRPr="005B3BAD" w:rsidR="007C48BA" w:rsidP="005B2062" w:rsidRDefault="007C48BA" w14:paraId="2318EE6B" w14:textId="77777777">
          <w:pPr>
            <w:jc w:val="center"/>
            <w:rPr>
              <w:rFonts w:ascii="Arial" w:hAnsi="Arial" w:cs="Arial"/>
            </w:rPr>
          </w:pPr>
          <w:r>
            <w:rPr>
              <w:rFonts w:ascii="Arial" w:hAnsi="Arial" w:cs="Arial"/>
              <w:sz w:val="18"/>
              <w:szCs w:val="18"/>
              <w:lang w:val="es-CO"/>
            </w:rPr>
            <w:t>SDS-CON-FT-064</w:t>
          </w:r>
        </w:p>
      </w:tc>
      <w:tc>
        <w:tcPr>
          <w:tcW w:w="1701" w:type="dxa"/>
          <w:tcBorders>
            <w:top w:val="single" w:color="auto" w:sz="4" w:space="0"/>
            <w:left w:val="single" w:color="auto" w:sz="4" w:space="0"/>
            <w:bottom w:val="single" w:color="auto" w:sz="4" w:space="0"/>
            <w:right w:val="single" w:color="auto" w:sz="4" w:space="0"/>
          </w:tcBorders>
          <w:tcMar/>
          <w:vAlign w:val="center"/>
          <w:hideMark/>
        </w:tcPr>
        <w:p w:rsidRPr="005B3BAD" w:rsidR="007C48BA" w:rsidP="005B2062" w:rsidRDefault="007C48BA" w14:paraId="0E7F4B60" w14:textId="77777777">
          <w:pPr>
            <w:jc w:val="center"/>
            <w:rPr>
              <w:rFonts w:ascii="Arial" w:hAnsi="Arial" w:cs="Arial"/>
              <w:sz w:val="18"/>
            </w:rPr>
          </w:pPr>
          <w:r w:rsidRPr="005B3BAD">
            <w:rPr>
              <w:rFonts w:ascii="Arial" w:hAnsi="Arial" w:cs="Arial"/>
              <w:sz w:val="18"/>
            </w:rPr>
            <w:t>Versión:</w:t>
          </w:r>
        </w:p>
      </w:tc>
      <w:tc>
        <w:tcPr>
          <w:tcW w:w="1701" w:type="dxa"/>
          <w:tcBorders>
            <w:top w:val="single" w:color="auto" w:sz="4" w:space="0"/>
            <w:left w:val="single" w:color="auto" w:sz="4" w:space="0"/>
            <w:bottom w:val="single" w:color="auto" w:sz="4" w:space="0"/>
            <w:right w:val="single" w:color="auto" w:sz="4" w:space="0"/>
          </w:tcBorders>
          <w:tcMar/>
          <w:vAlign w:val="center"/>
          <w:hideMark/>
        </w:tcPr>
        <w:p w:rsidRPr="00F10BC4" w:rsidR="007C48BA" w:rsidP="005B2062" w:rsidRDefault="007C48BA" w14:paraId="447B66CF" w14:textId="77777777">
          <w:pPr>
            <w:jc w:val="center"/>
            <w:rPr>
              <w:rFonts w:ascii="Arial" w:hAnsi="Arial" w:cs="Arial"/>
              <w:sz w:val="18"/>
            </w:rPr>
          </w:pPr>
          <w:r>
            <w:rPr>
              <w:rFonts w:ascii="Arial" w:hAnsi="Arial" w:cs="Arial"/>
              <w:sz w:val="18"/>
            </w:rPr>
            <w:t xml:space="preserve"> 7</w:t>
          </w:r>
        </w:p>
      </w:tc>
      <w:tc>
        <w:tcPr>
          <w:tcW w:w="1726" w:type="dxa"/>
          <w:vMerge/>
          <w:tcBorders/>
          <w:tcMar/>
          <w:vAlign w:val="center"/>
          <w:hideMark/>
        </w:tcPr>
        <w:p w:rsidR="007C48BA" w:rsidP="005B2062" w:rsidRDefault="007C48BA" w14:paraId="4D23F13C" w14:textId="77777777">
          <w:pPr>
            <w:rPr>
              <w:b/>
              <w:bCs/>
            </w:rPr>
          </w:pPr>
        </w:p>
      </w:tc>
    </w:tr>
    <w:tr w:rsidR="007C48BA" w:rsidTr="6B99CC38" w14:paraId="79003839" w14:textId="77777777">
      <w:trPr>
        <w:trHeight w:val="413"/>
        <w:jc w:val="center"/>
      </w:trPr>
      <w:tc>
        <w:tcPr>
          <w:tcW w:w="10368" w:type="dxa"/>
          <w:gridSpan w:val="6"/>
          <w:tcBorders>
            <w:top w:val="single" w:color="auto" w:sz="4" w:space="0"/>
            <w:left w:val="single" w:color="auto" w:sz="4" w:space="0"/>
            <w:bottom w:val="single" w:color="auto" w:sz="4" w:space="0"/>
            <w:right w:val="single" w:color="auto" w:sz="4" w:space="0"/>
          </w:tcBorders>
          <w:tcMar/>
          <w:vAlign w:val="center"/>
          <w:hideMark/>
        </w:tcPr>
        <w:p w:rsidRPr="00A12A48" w:rsidR="007C48BA" w:rsidP="005B2062" w:rsidRDefault="007C48BA" w14:paraId="18E7359B" w14:textId="77777777">
          <w:pPr>
            <w:pStyle w:val="Sinespaciado"/>
            <w:rPr>
              <w:rFonts w:ascii="Arial" w:hAnsi="Arial" w:cs="Arial"/>
              <w:bCs/>
              <w:sz w:val="16"/>
              <w:szCs w:val="16"/>
            </w:rPr>
          </w:pPr>
          <w:r w:rsidRPr="00A12A48">
            <w:rPr>
              <w:rFonts w:ascii="Arial" w:hAnsi="Arial" w:cs="Arial"/>
              <w:sz w:val="16"/>
              <w:szCs w:val="16"/>
            </w:rPr>
            <w:t xml:space="preserve">Elaboró: </w:t>
          </w:r>
          <w:r>
            <w:rPr>
              <w:rFonts w:ascii="Arial" w:hAnsi="Arial" w:cs="Arial"/>
              <w:sz w:val="16"/>
              <w:szCs w:val="18"/>
            </w:rPr>
            <w:t xml:space="preserve">Carlos </w:t>
          </w:r>
          <w:proofErr w:type="spellStart"/>
          <w:r>
            <w:rPr>
              <w:rFonts w:ascii="Arial" w:hAnsi="Arial" w:cs="Arial"/>
              <w:sz w:val="16"/>
              <w:szCs w:val="18"/>
            </w:rPr>
            <w:t>Andres</w:t>
          </w:r>
          <w:proofErr w:type="spellEnd"/>
          <w:r>
            <w:rPr>
              <w:rFonts w:ascii="Arial" w:hAnsi="Arial" w:cs="Arial"/>
              <w:sz w:val="16"/>
              <w:szCs w:val="18"/>
            </w:rPr>
            <w:t xml:space="preserve"> Montaña Buitrago/ Revisó: </w:t>
          </w:r>
          <w:proofErr w:type="spellStart"/>
          <w:r>
            <w:rPr>
              <w:rFonts w:ascii="Arial" w:hAnsi="Arial" w:cs="Arial"/>
              <w:sz w:val="16"/>
              <w:szCs w:val="18"/>
            </w:rPr>
            <w:t>Nureidis</w:t>
          </w:r>
          <w:proofErr w:type="spellEnd"/>
          <w:r>
            <w:rPr>
              <w:rFonts w:ascii="Arial" w:hAnsi="Arial" w:cs="Arial"/>
              <w:sz w:val="16"/>
              <w:szCs w:val="18"/>
            </w:rPr>
            <w:t xml:space="preserve"> Torres Vivas/ Aprobó Katty Jhoana Rodríguez Lozano </w:t>
          </w:r>
        </w:p>
      </w:tc>
    </w:tr>
  </w:tbl>
  <w:p w:rsidR="007C48BA" w:rsidRDefault="007C48BA" w14:paraId="1879D666" w14:textId="77777777">
    <w:pPr>
      <w:pStyle w:val="Encabezado"/>
    </w:pPr>
  </w:p>
</w:hdr>
</file>

<file path=word/intelligence2.xml><?xml version="1.0" encoding="utf-8"?>
<int2:intelligence xmlns:int2="http://schemas.microsoft.com/office/intelligence/2020/intelligence" xmlns:oel="http://schemas.microsoft.com/office/2019/extlst">
  <int2:observations>
    <int2:textHash int2:hashCode="mdFwIXyqq09hwv" int2:id="mcxcqGjk">
      <int2:state int2:type="spell" int2:value="Rejected"/>
    </int2:textHash>
    <int2:textHash int2:hashCode="/MJuh3HAw1VLHE" int2:id="Zs5qhte7">
      <int2:state int2:type="AugLoop_Text_Critique" int2:value="Rejected"/>
    </int2:textHash>
    <int2:textHash int2:hashCode="d4qW6J0pFoBK76" int2:id="SDhy4INg">
      <int2:state int2:type="AugLoop_Text_Critique" int2:value="Rejected"/>
    </int2:textHash>
    <int2:textHash int2:hashCode="+eyQIUEczUOrIc" int2:id="uZC4tbnb">
      <int2:state int2:type="AugLoop_Text_Critique" int2:value="Rejected"/>
    </int2:textHash>
    <int2:textHash int2:hashCode="yHGrHele98MoV4" int2:id="VnECz0eI">
      <int2:state int2:type="AugLoop_Text_Critique" int2:value="Rejected"/>
    </int2:textHash>
    <int2:textHash int2:hashCode="ONR7SfNjV0EA7K" int2:id="y0K35QUT">
      <int2:state int2:type="AugLoop_Text_Critique" int2:value="Rejected"/>
    </int2:textHash>
    <int2:textHash int2:hashCode="Do82KMDkWPv4i3" int2:id="lbQSAmLB">
      <int2:state int2:type="AugLoop_Text_Critique" int2:value="Rejected"/>
    </int2:textHash>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numPicBullet w:numPicBulletId="0">
    <w:pict>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_x0000_i1065" style="width:20in;height:403.2pt;flip:y;visibility:visible;mso-wrap-style:square" o:bullet="t" type="#_x0000_t75">
        <v:imagedata cropleft="13131f" croptop="9858f" cropright="40183f" cropbottom="9441f" o:title="" r:id="rId1"/>
      </v:shape>
    </w:pict>
  </w:numPicBullet>
  <w:numPicBullet w:numPicBulletId="1">
    <w:pict>
      <v:shape id="_x0000_i1066" style="width:20in;height:813.3pt;visibility:visible;mso-wrap-style:square" o:bullet="t" type="#_x0000_t75">
        <v:imagedata cropleft="44383f" croptop="22570f" cropright="2483f" cropbottom="27034f" o:title="" r:id="rId2"/>
      </v:shape>
    </w:pict>
  </w:numPicBullet>
  <w:numPicBullet w:numPicBulletId="2">
    <w:pict>
      <v:shape id="_x0000_i1067" style="width:20in;height:813.3pt;visibility:visible;mso-wrap-style:square" o:bullet="t" type="#_x0000_t75">
        <v:imagedata cropleft="25926f" croptop="22570f" cropright="16031f" cropbottom="14326f" o:title="" r:id="rId3"/>
      </v:shape>
    </w:pict>
  </w:numPicBullet>
  <w:numPicBullet w:numPicBulletId="3">
    <w:pict>
      <v:shape id="_x0000_i1068" style="width:20in;height:403.2pt;visibility:visible;mso-wrap-style:square" alt="Interfaz de usuario gráfica, Aplicación, Word&#10;&#10;Descripción generada automáticamente" o:bullet="t" type="#_x0000_t75">
        <v:imagedata cropleft="11546f" croptop="14871f" cropright="43545f" cropbottom="40232f" o:title="Interfaz de usuario gráfica, Aplicación, Word&#10;&#10;Descripción generada automáticamente" r:id="rId4"/>
      </v:shape>
    </w:pict>
  </w:numPicBullet>
  <w:abstractNum xmlns:w="http://schemas.openxmlformats.org/wordprocessingml/2006/main" w:abstractNumId="52">
    <w:nsid w:val="26d4f4dc"/>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51">
    <w:nsid w:val="4b59e76a"/>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50">
    <w:nsid w:val="24c55487"/>
    <w:multiLevelType xmlns:w="http://schemas.openxmlformats.org/wordprocessingml/2006/main" w:val="hybridMultilevel"/>
    <w:lvl xmlns:w="http://schemas.openxmlformats.org/wordprocessingml/2006/main" w:ilvl="0">
      <w:start w:val="4"/>
      <w:numFmt w:val="lowerLetter"/>
      <w:lvlText w:val="%1)"/>
      <w:lvlJc w:val="left"/>
      <w:pPr>
        <w:ind w:left="502" w:hanging="360"/>
      </w:pPr>
      <w:rPr>
        <w:rFonts w:hint="default" w:ascii="Arial" w:hAnsi="Arial"/>
      </w:rPr>
    </w:lvl>
    <w:lvl xmlns:w="http://schemas.openxmlformats.org/wordprocessingml/2006/main" w:ilvl="1">
      <w:start w:val="1"/>
      <w:numFmt w:val="lowerLetter"/>
      <w:lvlText w:val="%2."/>
      <w:lvlJc w:val="left"/>
      <w:pPr>
        <w:ind w:left="1440" w:hanging="360"/>
      </w:pPr>
    </w:lvl>
    <w:lvl xmlns:w="http://schemas.openxmlformats.org/wordprocessingml/2006/main" w:ilvl="2">
      <w:start w:val="1"/>
      <w:numFmt w:val="lowerRoman"/>
      <w:lvlText w:val="%3."/>
      <w:lvlJc w:val="right"/>
      <w:pPr>
        <w:ind w:left="2160" w:hanging="180"/>
      </w:pPr>
    </w:lvl>
    <w:lvl xmlns:w="http://schemas.openxmlformats.org/wordprocessingml/2006/main" w:ilvl="3">
      <w:start w:val="1"/>
      <w:numFmt w:val="decimal"/>
      <w:lvlText w:val="%4."/>
      <w:lvlJc w:val="left"/>
      <w:pPr>
        <w:ind w:left="2880" w:hanging="360"/>
      </w:pPr>
    </w:lvl>
    <w:lvl xmlns:w="http://schemas.openxmlformats.org/wordprocessingml/2006/main" w:ilvl="4">
      <w:start w:val="1"/>
      <w:numFmt w:val="lowerLetter"/>
      <w:lvlText w:val="%5."/>
      <w:lvlJc w:val="left"/>
      <w:pPr>
        <w:ind w:left="3600" w:hanging="360"/>
      </w:pPr>
    </w:lvl>
    <w:lvl xmlns:w="http://schemas.openxmlformats.org/wordprocessingml/2006/main" w:ilvl="5">
      <w:start w:val="1"/>
      <w:numFmt w:val="lowerRoman"/>
      <w:lvlText w:val="%6."/>
      <w:lvlJc w:val="right"/>
      <w:pPr>
        <w:ind w:left="4320" w:hanging="180"/>
      </w:pPr>
    </w:lvl>
    <w:lvl xmlns:w="http://schemas.openxmlformats.org/wordprocessingml/2006/main" w:ilvl="6">
      <w:start w:val="1"/>
      <w:numFmt w:val="decimal"/>
      <w:lvlText w:val="%7."/>
      <w:lvlJc w:val="left"/>
      <w:pPr>
        <w:ind w:left="5040" w:hanging="360"/>
      </w:pPr>
    </w:lvl>
    <w:lvl xmlns:w="http://schemas.openxmlformats.org/wordprocessingml/2006/main" w:ilvl="7">
      <w:start w:val="1"/>
      <w:numFmt w:val="lowerLetter"/>
      <w:lvlText w:val="%8."/>
      <w:lvlJc w:val="left"/>
      <w:pPr>
        <w:ind w:left="5760" w:hanging="360"/>
      </w:pPr>
    </w:lvl>
    <w:lvl xmlns:w="http://schemas.openxmlformats.org/wordprocessingml/2006/main" w:ilvl="8">
      <w:start w:val="1"/>
      <w:numFmt w:val="lowerRoman"/>
      <w:lvlText w:val="%9."/>
      <w:lvlJc w:val="right"/>
      <w:pPr>
        <w:ind w:left="6480" w:hanging="180"/>
      </w:pPr>
    </w:lvl>
  </w:abstractNum>
  <w:abstractNum xmlns:w="http://schemas.openxmlformats.org/wordprocessingml/2006/main" w:abstractNumId="49">
    <w:nsid w:val="31b2734b"/>
    <w:multiLevelType xmlns:w="http://schemas.openxmlformats.org/wordprocessingml/2006/main" w:val="hybridMultilevel"/>
    <w:lvl xmlns:w="http://schemas.openxmlformats.org/wordprocessingml/2006/main" w:ilvl="0">
      <w:start w:val="1"/>
      <w:numFmt w:val="upperLetter"/>
      <w:lvlText w:val="%1)"/>
      <w:lvlJc w:val="left"/>
      <w:pPr>
        <w:ind w:left="720" w:hanging="360"/>
      </w:pPr>
    </w:lvl>
    <w:lvl xmlns:w="http://schemas.openxmlformats.org/wordprocessingml/2006/main" w:ilvl="1">
      <w:start w:val="1"/>
      <w:numFmt w:val="lowerLetter"/>
      <w:lvlText w:val="%2."/>
      <w:lvlJc w:val="left"/>
      <w:pPr>
        <w:ind w:left="1440" w:hanging="360"/>
      </w:pPr>
    </w:lvl>
    <w:lvl xmlns:w="http://schemas.openxmlformats.org/wordprocessingml/2006/main" w:ilvl="2">
      <w:start w:val="1"/>
      <w:numFmt w:val="lowerRoman"/>
      <w:lvlText w:val="%3."/>
      <w:lvlJc w:val="right"/>
      <w:pPr>
        <w:ind w:left="2160" w:hanging="180"/>
      </w:pPr>
    </w:lvl>
    <w:lvl xmlns:w="http://schemas.openxmlformats.org/wordprocessingml/2006/main" w:ilvl="3">
      <w:start w:val="1"/>
      <w:numFmt w:val="decimal"/>
      <w:lvlText w:val="%4."/>
      <w:lvlJc w:val="left"/>
      <w:pPr>
        <w:ind w:left="2880" w:hanging="360"/>
      </w:pPr>
    </w:lvl>
    <w:lvl xmlns:w="http://schemas.openxmlformats.org/wordprocessingml/2006/main" w:ilvl="4">
      <w:start w:val="1"/>
      <w:numFmt w:val="lowerLetter"/>
      <w:lvlText w:val="%5."/>
      <w:lvlJc w:val="left"/>
      <w:pPr>
        <w:ind w:left="3600" w:hanging="360"/>
      </w:pPr>
    </w:lvl>
    <w:lvl xmlns:w="http://schemas.openxmlformats.org/wordprocessingml/2006/main" w:ilvl="5">
      <w:start w:val="1"/>
      <w:numFmt w:val="lowerRoman"/>
      <w:lvlText w:val="%6."/>
      <w:lvlJc w:val="right"/>
      <w:pPr>
        <w:ind w:left="4320" w:hanging="180"/>
      </w:pPr>
    </w:lvl>
    <w:lvl xmlns:w="http://schemas.openxmlformats.org/wordprocessingml/2006/main" w:ilvl="6">
      <w:start w:val="1"/>
      <w:numFmt w:val="decimal"/>
      <w:lvlText w:val="%7."/>
      <w:lvlJc w:val="left"/>
      <w:pPr>
        <w:ind w:left="5040" w:hanging="360"/>
      </w:pPr>
    </w:lvl>
    <w:lvl xmlns:w="http://schemas.openxmlformats.org/wordprocessingml/2006/main" w:ilvl="7">
      <w:start w:val="1"/>
      <w:numFmt w:val="lowerLetter"/>
      <w:lvlText w:val="%8."/>
      <w:lvlJc w:val="left"/>
      <w:pPr>
        <w:ind w:left="5760" w:hanging="360"/>
      </w:pPr>
    </w:lvl>
    <w:lvl xmlns:w="http://schemas.openxmlformats.org/wordprocessingml/2006/main" w:ilvl="8">
      <w:start w:val="1"/>
      <w:numFmt w:val="lowerRoman"/>
      <w:lvlText w:val="%9."/>
      <w:lvlJc w:val="right"/>
      <w:pPr>
        <w:ind w:left="6480" w:hanging="180"/>
      </w:pPr>
    </w:lvl>
  </w:abstractNum>
  <w:abstractNum xmlns:w="http://schemas.openxmlformats.org/wordprocessingml/2006/main" w:abstractNumId="48">
    <w:nsid w:val="4d093035"/>
    <w:multiLevelType xmlns:w="http://schemas.openxmlformats.org/wordprocessingml/2006/main" w:val="hybridMultilevel"/>
    <w:lvl xmlns:w="http://schemas.openxmlformats.org/wordprocessingml/2006/main" w:ilvl="0">
      <w:start w:val="1"/>
      <w:numFmt w:val="upperLetter"/>
      <w:lvlText w:val="%1)"/>
      <w:lvlJc w:val="left"/>
      <w:pPr>
        <w:ind w:left="720" w:hanging="360"/>
      </w:pPr>
    </w:lvl>
    <w:lvl xmlns:w="http://schemas.openxmlformats.org/wordprocessingml/2006/main" w:ilvl="1">
      <w:start w:val="1"/>
      <w:numFmt w:val="lowerLetter"/>
      <w:lvlText w:val="%2."/>
      <w:lvlJc w:val="left"/>
      <w:pPr>
        <w:ind w:left="1440" w:hanging="360"/>
      </w:pPr>
    </w:lvl>
    <w:lvl xmlns:w="http://schemas.openxmlformats.org/wordprocessingml/2006/main" w:ilvl="2">
      <w:start w:val="1"/>
      <w:numFmt w:val="lowerRoman"/>
      <w:lvlText w:val="%3."/>
      <w:lvlJc w:val="right"/>
      <w:pPr>
        <w:ind w:left="2160" w:hanging="180"/>
      </w:pPr>
    </w:lvl>
    <w:lvl xmlns:w="http://schemas.openxmlformats.org/wordprocessingml/2006/main" w:ilvl="3">
      <w:start w:val="1"/>
      <w:numFmt w:val="decimal"/>
      <w:lvlText w:val="%4."/>
      <w:lvlJc w:val="left"/>
      <w:pPr>
        <w:ind w:left="2880" w:hanging="360"/>
      </w:pPr>
    </w:lvl>
    <w:lvl xmlns:w="http://schemas.openxmlformats.org/wordprocessingml/2006/main" w:ilvl="4">
      <w:start w:val="1"/>
      <w:numFmt w:val="lowerLetter"/>
      <w:lvlText w:val="%5."/>
      <w:lvlJc w:val="left"/>
      <w:pPr>
        <w:ind w:left="3600" w:hanging="360"/>
      </w:pPr>
    </w:lvl>
    <w:lvl xmlns:w="http://schemas.openxmlformats.org/wordprocessingml/2006/main" w:ilvl="5">
      <w:start w:val="1"/>
      <w:numFmt w:val="lowerRoman"/>
      <w:lvlText w:val="%6."/>
      <w:lvlJc w:val="right"/>
      <w:pPr>
        <w:ind w:left="4320" w:hanging="180"/>
      </w:pPr>
    </w:lvl>
    <w:lvl xmlns:w="http://schemas.openxmlformats.org/wordprocessingml/2006/main" w:ilvl="6">
      <w:start w:val="1"/>
      <w:numFmt w:val="decimal"/>
      <w:lvlText w:val="%7."/>
      <w:lvlJc w:val="left"/>
      <w:pPr>
        <w:ind w:left="5040" w:hanging="360"/>
      </w:pPr>
    </w:lvl>
    <w:lvl xmlns:w="http://schemas.openxmlformats.org/wordprocessingml/2006/main" w:ilvl="7">
      <w:start w:val="1"/>
      <w:numFmt w:val="lowerLetter"/>
      <w:lvlText w:val="%8."/>
      <w:lvlJc w:val="left"/>
      <w:pPr>
        <w:ind w:left="5760" w:hanging="360"/>
      </w:pPr>
    </w:lvl>
    <w:lvl xmlns:w="http://schemas.openxmlformats.org/wordprocessingml/2006/main" w:ilvl="8">
      <w:start w:val="1"/>
      <w:numFmt w:val="lowerRoman"/>
      <w:lvlText w:val="%9."/>
      <w:lvlJc w:val="right"/>
      <w:pPr>
        <w:ind w:left="6480" w:hanging="180"/>
      </w:pPr>
    </w:lvl>
  </w:abstractNum>
  <w:abstractNum w:abstractNumId="0" w15:restartNumberingAfterBreak="0">
    <w:nsid w:val="00987414"/>
    <w:multiLevelType w:val="hybridMultilevel"/>
    <w:tmpl w:val="3B9AE676"/>
    <w:lvl w:ilvl="0" w:tplc="C03A26D4">
      <w:start w:val="1"/>
      <w:numFmt w:val="decimal"/>
      <w:lvlText w:val="%1."/>
      <w:lvlJc w:val="left"/>
      <w:pPr>
        <w:ind w:left="928" w:hanging="360"/>
      </w:pPr>
      <w:rPr>
        <w:rFonts w:hint="default"/>
        <w:b/>
        <w:color w:val="000000"/>
      </w:rPr>
    </w:lvl>
    <w:lvl w:ilvl="1" w:tplc="240A0019" w:tentative="1">
      <w:start w:val="1"/>
      <w:numFmt w:val="lowerLetter"/>
      <w:lvlText w:val="%2."/>
      <w:lvlJc w:val="left"/>
      <w:pPr>
        <w:ind w:left="1648" w:hanging="360"/>
      </w:pPr>
    </w:lvl>
    <w:lvl w:ilvl="2" w:tplc="240A001B" w:tentative="1">
      <w:start w:val="1"/>
      <w:numFmt w:val="lowerRoman"/>
      <w:lvlText w:val="%3."/>
      <w:lvlJc w:val="right"/>
      <w:pPr>
        <w:ind w:left="2368" w:hanging="180"/>
      </w:pPr>
    </w:lvl>
    <w:lvl w:ilvl="3" w:tplc="240A000F" w:tentative="1">
      <w:start w:val="1"/>
      <w:numFmt w:val="decimal"/>
      <w:lvlText w:val="%4."/>
      <w:lvlJc w:val="left"/>
      <w:pPr>
        <w:ind w:left="3088" w:hanging="360"/>
      </w:pPr>
    </w:lvl>
    <w:lvl w:ilvl="4" w:tplc="240A0019" w:tentative="1">
      <w:start w:val="1"/>
      <w:numFmt w:val="lowerLetter"/>
      <w:lvlText w:val="%5."/>
      <w:lvlJc w:val="left"/>
      <w:pPr>
        <w:ind w:left="3808" w:hanging="360"/>
      </w:pPr>
    </w:lvl>
    <w:lvl w:ilvl="5" w:tplc="240A001B" w:tentative="1">
      <w:start w:val="1"/>
      <w:numFmt w:val="lowerRoman"/>
      <w:lvlText w:val="%6."/>
      <w:lvlJc w:val="right"/>
      <w:pPr>
        <w:ind w:left="4528" w:hanging="180"/>
      </w:pPr>
    </w:lvl>
    <w:lvl w:ilvl="6" w:tplc="240A000F" w:tentative="1">
      <w:start w:val="1"/>
      <w:numFmt w:val="decimal"/>
      <w:lvlText w:val="%7."/>
      <w:lvlJc w:val="left"/>
      <w:pPr>
        <w:ind w:left="5248" w:hanging="360"/>
      </w:pPr>
    </w:lvl>
    <w:lvl w:ilvl="7" w:tplc="240A0019" w:tentative="1">
      <w:start w:val="1"/>
      <w:numFmt w:val="lowerLetter"/>
      <w:lvlText w:val="%8."/>
      <w:lvlJc w:val="left"/>
      <w:pPr>
        <w:ind w:left="5968" w:hanging="360"/>
      </w:pPr>
    </w:lvl>
    <w:lvl w:ilvl="8" w:tplc="240A001B" w:tentative="1">
      <w:start w:val="1"/>
      <w:numFmt w:val="lowerRoman"/>
      <w:lvlText w:val="%9."/>
      <w:lvlJc w:val="right"/>
      <w:pPr>
        <w:ind w:left="6688" w:hanging="180"/>
      </w:pPr>
    </w:lvl>
  </w:abstractNum>
  <w:abstractNum w:abstractNumId="1" w15:restartNumberingAfterBreak="0">
    <w:nsid w:val="04850CDF"/>
    <w:multiLevelType w:val="hybridMultilevel"/>
    <w:tmpl w:val="ABBCBA66"/>
    <w:lvl w:ilvl="0" w:tplc="6532BAC4">
      <w:start w:val="1"/>
      <w:numFmt w:val="upperLetter"/>
      <w:pStyle w:val="Ttulo2"/>
      <w:lvlText w:val="%1."/>
      <w:lvlJc w:val="left"/>
      <w:pPr>
        <w:ind w:left="720" w:hanging="360"/>
      </w:pPr>
      <w:rPr>
        <w:rFonts w:hint="default" w:eastAsia="Times New Roman"/>
        <w:b/>
        <w:color w:val="auto"/>
      </w:rPr>
    </w:lvl>
    <w:lvl w:ilvl="1" w:tplc="8D20715E">
      <w:start w:val="1"/>
      <w:numFmt w:val="decimal"/>
      <w:lvlText w:val="%2."/>
      <w:lvlJc w:val="left"/>
      <w:pPr>
        <w:ind w:left="1785" w:hanging="705"/>
      </w:pPr>
      <w:rPr>
        <w:rFonts w:hint="default"/>
      </w:r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 w15:restartNumberingAfterBreak="0">
    <w:nsid w:val="0F2C31A0"/>
    <w:multiLevelType w:val="hybridMultilevel"/>
    <w:tmpl w:val="F6B4EAC0"/>
    <w:lvl w:ilvl="0" w:tplc="240A000F">
      <w:start w:val="1"/>
      <w:numFmt w:val="decimal"/>
      <w:lvlText w:val="%1."/>
      <w:lvlJc w:val="left"/>
      <w:pPr>
        <w:ind w:left="720" w:hanging="360"/>
      </w:pPr>
      <w:rPr>
        <w:rFonts w:hint="default"/>
        <w:color w:val="000000"/>
      </w:rPr>
    </w:lvl>
    <w:lvl w:ilvl="1" w:tplc="FFFFFFFF" w:tentative="1">
      <w:start w:val="1"/>
      <w:numFmt w:val="bullet"/>
      <w:lvlText w:val="o"/>
      <w:lvlJc w:val="left"/>
      <w:pPr>
        <w:ind w:left="1440" w:hanging="360"/>
      </w:pPr>
      <w:rPr>
        <w:rFonts w:hint="default" w:ascii="Courier New" w:hAnsi="Courier New" w:cs="Courier New"/>
      </w:rPr>
    </w:lvl>
    <w:lvl w:ilvl="2" w:tplc="FFFFFFFF" w:tentative="1">
      <w:start w:val="1"/>
      <w:numFmt w:val="bullet"/>
      <w:lvlText w:val=""/>
      <w:lvlJc w:val="left"/>
      <w:pPr>
        <w:ind w:left="2160" w:hanging="360"/>
      </w:pPr>
      <w:rPr>
        <w:rFonts w:hint="default" w:ascii="Wingdings" w:hAnsi="Wingdings"/>
      </w:rPr>
    </w:lvl>
    <w:lvl w:ilvl="3" w:tplc="FFFFFFFF" w:tentative="1">
      <w:start w:val="1"/>
      <w:numFmt w:val="bullet"/>
      <w:lvlText w:val=""/>
      <w:lvlJc w:val="left"/>
      <w:pPr>
        <w:ind w:left="2880" w:hanging="360"/>
      </w:pPr>
      <w:rPr>
        <w:rFonts w:hint="default" w:ascii="Symbol" w:hAnsi="Symbol"/>
      </w:rPr>
    </w:lvl>
    <w:lvl w:ilvl="4" w:tplc="FFFFFFFF" w:tentative="1">
      <w:start w:val="1"/>
      <w:numFmt w:val="bullet"/>
      <w:lvlText w:val="o"/>
      <w:lvlJc w:val="left"/>
      <w:pPr>
        <w:ind w:left="3600" w:hanging="360"/>
      </w:pPr>
      <w:rPr>
        <w:rFonts w:hint="default" w:ascii="Courier New" w:hAnsi="Courier New" w:cs="Courier New"/>
      </w:rPr>
    </w:lvl>
    <w:lvl w:ilvl="5" w:tplc="FFFFFFFF" w:tentative="1">
      <w:start w:val="1"/>
      <w:numFmt w:val="bullet"/>
      <w:lvlText w:val=""/>
      <w:lvlJc w:val="left"/>
      <w:pPr>
        <w:ind w:left="4320" w:hanging="360"/>
      </w:pPr>
      <w:rPr>
        <w:rFonts w:hint="default" w:ascii="Wingdings" w:hAnsi="Wingdings"/>
      </w:rPr>
    </w:lvl>
    <w:lvl w:ilvl="6" w:tplc="FFFFFFFF" w:tentative="1">
      <w:start w:val="1"/>
      <w:numFmt w:val="bullet"/>
      <w:lvlText w:val=""/>
      <w:lvlJc w:val="left"/>
      <w:pPr>
        <w:ind w:left="5040" w:hanging="360"/>
      </w:pPr>
      <w:rPr>
        <w:rFonts w:hint="default" w:ascii="Symbol" w:hAnsi="Symbol"/>
      </w:rPr>
    </w:lvl>
    <w:lvl w:ilvl="7" w:tplc="FFFFFFFF" w:tentative="1">
      <w:start w:val="1"/>
      <w:numFmt w:val="bullet"/>
      <w:lvlText w:val="o"/>
      <w:lvlJc w:val="left"/>
      <w:pPr>
        <w:ind w:left="5760" w:hanging="360"/>
      </w:pPr>
      <w:rPr>
        <w:rFonts w:hint="default" w:ascii="Courier New" w:hAnsi="Courier New" w:cs="Courier New"/>
      </w:rPr>
    </w:lvl>
    <w:lvl w:ilvl="8" w:tplc="FFFFFFFF" w:tentative="1">
      <w:start w:val="1"/>
      <w:numFmt w:val="bullet"/>
      <w:lvlText w:val=""/>
      <w:lvlJc w:val="left"/>
      <w:pPr>
        <w:ind w:left="6480" w:hanging="360"/>
      </w:pPr>
      <w:rPr>
        <w:rFonts w:hint="default" w:ascii="Wingdings" w:hAnsi="Wingdings"/>
      </w:rPr>
    </w:lvl>
  </w:abstractNum>
  <w:abstractNum w:abstractNumId="3" w15:restartNumberingAfterBreak="0">
    <w:nsid w:val="13B53255"/>
    <w:multiLevelType w:val="hybridMultilevel"/>
    <w:tmpl w:val="B74EABE4"/>
    <w:lvl w:ilvl="0" w:tplc="240A000F">
      <w:start w:val="4"/>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 w15:restartNumberingAfterBreak="0">
    <w:nsid w:val="189DB2A2"/>
    <w:multiLevelType w:val="hybridMultilevel"/>
    <w:tmpl w:val="4D02B888"/>
    <w:lvl w:ilvl="0" w:tplc="E9AAABA4">
      <w:start w:val="1"/>
      <w:numFmt w:val="decimal"/>
      <w:lvlText w:val="%1."/>
      <w:lvlJc w:val="left"/>
      <w:pPr>
        <w:ind w:left="720" w:hanging="360"/>
      </w:pPr>
    </w:lvl>
    <w:lvl w:ilvl="1" w:tplc="2BA4A246">
      <w:start w:val="1"/>
      <w:numFmt w:val="lowerLetter"/>
      <w:lvlText w:val="%2."/>
      <w:lvlJc w:val="left"/>
      <w:pPr>
        <w:ind w:left="1440" w:hanging="360"/>
      </w:pPr>
    </w:lvl>
    <w:lvl w:ilvl="2" w:tplc="F2205A00">
      <w:start w:val="1"/>
      <w:numFmt w:val="lowerRoman"/>
      <w:lvlText w:val="%3."/>
      <w:lvlJc w:val="right"/>
      <w:pPr>
        <w:ind w:left="2160" w:hanging="180"/>
      </w:pPr>
    </w:lvl>
    <w:lvl w:ilvl="3" w:tplc="0BE473C8">
      <w:start w:val="1"/>
      <w:numFmt w:val="decimal"/>
      <w:lvlText w:val="%4."/>
      <w:lvlJc w:val="left"/>
      <w:pPr>
        <w:ind w:left="2880" w:hanging="360"/>
      </w:pPr>
    </w:lvl>
    <w:lvl w:ilvl="4" w:tplc="5FC0D330">
      <w:start w:val="1"/>
      <w:numFmt w:val="lowerLetter"/>
      <w:lvlText w:val="%5."/>
      <w:lvlJc w:val="left"/>
      <w:pPr>
        <w:ind w:left="3600" w:hanging="360"/>
      </w:pPr>
    </w:lvl>
    <w:lvl w:ilvl="5" w:tplc="529A2DEC">
      <w:start w:val="1"/>
      <w:numFmt w:val="lowerRoman"/>
      <w:lvlText w:val="%6."/>
      <w:lvlJc w:val="right"/>
      <w:pPr>
        <w:ind w:left="4320" w:hanging="180"/>
      </w:pPr>
    </w:lvl>
    <w:lvl w:ilvl="6" w:tplc="1F6E49B2">
      <w:start w:val="1"/>
      <w:numFmt w:val="decimal"/>
      <w:lvlText w:val="%7."/>
      <w:lvlJc w:val="left"/>
      <w:pPr>
        <w:ind w:left="5040" w:hanging="360"/>
      </w:pPr>
    </w:lvl>
    <w:lvl w:ilvl="7" w:tplc="87788E94">
      <w:start w:val="1"/>
      <w:numFmt w:val="lowerLetter"/>
      <w:lvlText w:val="%8."/>
      <w:lvlJc w:val="left"/>
      <w:pPr>
        <w:ind w:left="5760" w:hanging="360"/>
      </w:pPr>
    </w:lvl>
    <w:lvl w:ilvl="8" w:tplc="2E2CC974">
      <w:start w:val="1"/>
      <w:numFmt w:val="lowerRoman"/>
      <w:lvlText w:val="%9."/>
      <w:lvlJc w:val="right"/>
      <w:pPr>
        <w:ind w:left="6480" w:hanging="180"/>
      </w:pPr>
    </w:lvl>
  </w:abstractNum>
  <w:abstractNum w:abstractNumId="5" w15:restartNumberingAfterBreak="0">
    <w:nsid w:val="19174EB6"/>
    <w:multiLevelType w:val="hybridMultilevel"/>
    <w:tmpl w:val="DF0C7F50"/>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6" w15:restartNumberingAfterBreak="0">
    <w:nsid w:val="193A0D86"/>
    <w:multiLevelType w:val="hybridMultilevel"/>
    <w:tmpl w:val="F9ACF95A"/>
    <w:lvl w:ilvl="0" w:tplc="884C50B0">
      <w:start w:val="1"/>
      <w:numFmt w:val="bullet"/>
      <w:lvlText w:val="-"/>
      <w:lvlJc w:val="left"/>
      <w:pPr>
        <w:ind w:left="720" w:hanging="360"/>
      </w:pPr>
      <w:rPr>
        <w:rFonts w:hint="default" w:ascii="Arial" w:hAnsi="Arial" w:eastAsia="Times New Roman" w:cs="Aria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7" w15:restartNumberingAfterBreak="0">
    <w:nsid w:val="19F15782"/>
    <w:multiLevelType w:val="hybridMultilevel"/>
    <w:tmpl w:val="A04E6DF8"/>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8" w15:restartNumberingAfterBreak="0">
    <w:nsid w:val="1A8C2637"/>
    <w:multiLevelType w:val="hybridMultilevel"/>
    <w:tmpl w:val="142C4D86"/>
    <w:lvl w:ilvl="0" w:tplc="6A1C5400">
      <w:start w:val="1"/>
      <w:numFmt w:val="upperLetter"/>
      <w:lvlText w:val="%1)"/>
      <w:lvlJc w:val="left"/>
      <w:pPr>
        <w:ind w:left="720" w:hanging="360"/>
      </w:pPr>
    </w:lvl>
    <w:lvl w:ilvl="1" w:tplc="1084F644">
      <w:start w:val="1"/>
      <w:numFmt w:val="lowerLetter"/>
      <w:lvlText w:val="%2."/>
      <w:lvlJc w:val="left"/>
      <w:pPr>
        <w:ind w:left="1440" w:hanging="360"/>
      </w:pPr>
    </w:lvl>
    <w:lvl w:ilvl="2" w:tplc="52A63E50">
      <w:start w:val="1"/>
      <w:numFmt w:val="lowerRoman"/>
      <w:lvlText w:val="%3."/>
      <w:lvlJc w:val="right"/>
      <w:pPr>
        <w:ind w:left="2160" w:hanging="180"/>
      </w:pPr>
    </w:lvl>
    <w:lvl w:ilvl="3" w:tplc="DC10F08C">
      <w:start w:val="1"/>
      <w:numFmt w:val="decimal"/>
      <w:lvlText w:val="%4."/>
      <w:lvlJc w:val="left"/>
      <w:pPr>
        <w:ind w:left="2880" w:hanging="360"/>
      </w:pPr>
    </w:lvl>
    <w:lvl w:ilvl="4" w:tplc="EFDEDEF8">
      <w:start w:val="1"/>
      <w:numFmt w:val="lowerLetter"/>
      <w:lvlText w:val="%5."/>
      <w:lvlJc w:val="left"/>
      <w:pPr>
        <w:ind w:left="3600" w:hanging="360"/>
      </w:pPr>
    </w:lvl>
    <w:lvl w:ilvl="5" w:tplc="87D8D11A">
      <w:start w:val="1"/>
      <w:numFmt w:val="lowerRoman"/>
      <w:lvlText w:val="%6."/>
      <w:lvlJc w:val="right"/>
      <w:pPr>
        <w:ind w:left="4320" w:hanging="180"/>
      </w:pPr>
    </w:lvl>
    <w:lvl w:ilvl="6" w:tplc="4A424E7E">
      <w:start w:val="1"/>
      <w:numFmt w:val="decimal"/>
      <w:lvlText w:val="%7."/>
      <w:lvlJc w:val="left"/>
      <w:pPr>
        <w:ind w:left="5040" w:hanging="360"/>
      </w:pPr>
    </w:lvl>
    <w:lvl w:ilvl="7" w:tplc="AA448724">
      <w:start w:val="1"/>
      <w:numFmt w:val="lowerLetter"/>
      <w:lvlText w:val="%8."/>
      <w:lvlJc w:val="left"/>
      <w:pPr>
        <w:ind w:left="5760" w:hanging="360"/>
      </w:pPr>
    </w:lvl>
    <w:lvl w:ilvl="8" w:tplc="D9B80270">
      <w:start w:val="1"/>
      <w:numFmt w:val="lowerRoman"/>
      <w:lvlText w:val="%9."/>
      <w:lvlJc w:val="right"/>
      <w:pPr>
        <w:ind w:left="6480" w:hanging="180"/>
      </w:pPr>
    </w:lvl>
  </w:abstractNum>
  <w:abstractNum w:abstractNumId="9" w15:restartNumberingAfterBreak="0">
    <w:nsid w:val="1AC64E5C"/>
    <w:multiLevelType w:val="hybridMultilevel"/>
    <w:tmpl w:val="A8CAD5E2"/>
    <w:lvl w:ilvl="0" w:tplc="240A0001">
      <w:start w:val="1"/>
      <w:numFmt w:val="bullet"/>
      <w:lvlText w:val=""/>
      <w:lvlJc w:val="left"/>
      <w:pPr>
        <w:ind w:left="1005" w:hanging="360"/>
      </w:pPr>
      <w:rPr>
        <w:rFonts w:hint="default" w:ascii="Symbol" w:hAnsi="Symbol"/>
      </w:rPr>
    </w:lvl>
    <w:lvl w:ilvl="1" w:tplc="240A0003" w:tentative="1">
      <w:start w:val="1"/>
      <w:numFmt w:val="bullet"/>
      <w:lvlText w:val="o"/>
      <w:lvlJc w:val="left"/>
      <w:pPr>
        <w:ind w:left="1725" w:hanging="360"/>
      </w:pPr>
      <w:rPr>
        <w:rFonts w:hint="default" w:ascii="Courier New" w:hAnsi="Courier New" w:cs="Courier New"/>
      </w:rPr>
    </w:lvl>
    <w:lvl w:ilvl="2" w:tplc="240A0005" w:tentative="1">
      <w:start w:val="1"/>
      <w:numFmt w:val="bullet"/>
      <w:lvlText w:val=""/>
      <w:lvlJc w:val="left"/>
      <w:pPr>
        <w:ind w:left="2445" w:hanging="360"/>
      </w:pPr>
      <w:rPr>
        <w:rFonts w:hint="default" w:ascii="Wingdings" w:hAnsi="Wingdings"/>
      </w:rPr>
    </w:lvl>
    <w:lvl w:ilvl="3" w:tplc="240A0001" w:tentative="1">
      <w:start w:val="1"/>
      <w:numFmt w:val="bullet"/>
      <w:lvlText w:val=""/>
      <w:lvlJc w:val="left"/>
      <w:pPr>
        <w:ind w:left="3165" w:hanging="360"/>
      </w:pPr>
      <w:rPr>
        <w:rFonts w:hint="default" w:ascii="Symbol" w:hAnsi="Symbol"/>
      </w:rPr>
    </w:lvl>
    <w:lvl w:ilvl="4" w:tplc="240A0003" w:tentative="1">
      <w:start w:val="1"/>
      <w:numFmt w:val="bullet"/>
      <w:lvlText w:val="o"/>
      <w:lvlJc w:val="left"/>
      <w:pPr>
        <w:ind w:left="3885" w:hanging="360"/>
      </w:pPr>
      <w:rPr>
        <w:rFonts w:hint="default" w:ascii="Courier New" w:hAnsi="Courier New" w:cs="Courier New"/>
      </w:rPr>
    </w:lvl>
    <w:lvl w:ilvl="5" w:tplc="240A0005" w:tentative="1">
      <w:start w:val="1"/>
      <w:numFmt w:val="bullet"/>
      <w:lvlText w:val=""/>
      <w:lvlJc w:val="left"/>
      <w:pPr>
        <w:ind w:left="4605" w:hanging="360"/>
      </w:pPr>
      <w:rPr>
        <w:rFonts w:hint="default" w:ascii="Wingdings" w:hAnsi="Wingdings"/>
      </w:rPr>
    </w:lvl>
    <w:lvl w:ilvl="6" w:tplc="240A0001" w:tentative="1">
      <w:start w:val="1"/>
      <w:numFmt w:val="bullet"/>
      <w:lvlText w:val=""/>
      <w:lvlJc w:val="left"/>
      <w:pPr>
        <w:ind w:left="5325" w:hanging="360"/>
      </w:pPr>
      <w:rPr>
        <w:rFonts w:hint="default" w:ascii="Symbol" w:hAnsi="Symbol"/>
      </w:rPr>
    </w:lvl>
    <w:lvl w:ilvl="7" w:tplc="240A0003" w:tentative="1">
      <w:start w:val="1"/>
      <w:numFmt w:val="bullet"/>
      <w:lvlText w:val="o"/>
      <w:lvlJc w:val="left"/>
      <w:pPr>
        <w:ind w:left="6045" w:hanging="360"/>
      </w:pPr>
      <w:rPr>
        <w:rFonts w:hint="default" w:ascii="Courier New" w:hAnsi="Courier New" w:cs="Courier New"/>
      </w:rPr>
    </w:lvl>
    <w:lvl w:ilvl="8" w:tplc="240A0005" w:tentative="1">
      <w:start w:val="1"/>
      <w:numFmt w:val="bullet"/>
      <w:lvlText w:val=""/>
      <w:lvlJc w:val="left"/>
      <w:pPr>
        <w:ind w:left="6765" w:hanging="360"/>
      </w:pPr>
      <w:rPr>
        <w:rFonts w:hint="default" w:ascii="Wingdings" w:hAnsi="Wingdings"/>
      </w:rPr>
    </w:lvl>
  </w:abstractNum>
  <w:abstractNum w:abstractNumId="10" w15:restartNumberingAfterBreak="0">
    <w:nsid w:val="1D701412"/>
    <w:multiLevelType w:val="multilevel"/>
    <w:tmpl w:val="45F41D74"/>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11" w15:restartNumberingAfterBreak="0">
    <w:nsid w:val="1F0F2AD3"/>
    <w:multiLevelType w:val="hybridMultilevel"/>
    <w:tmpl w:val="E34EEB80"/>
    <w:lvl w:ilvl="0" w:tplc="22A20EB0">
      <w:start w:val="1"/>
      <w:numFmt w:val="decimal"/>
      <w:lvlText w:val="%1."/>
      <w:lvlJc w:val="left"/>
      <w:pPr>
        <w:ind w:left="720" w:hanging="360"/>
      </w:pPr>
    </w:lvl>
    <w:lvl w:ilvl="1" w:tplc="DA3E04EE">
      <w:start w:val="1"/>
      <w:numFmt w:val="lowerLetter"/>
      <w:lvlText w:val="%2."/>
      <w:lvlJc w:val="left"/>
      <w:pPr>
        <w:ind w:left="1440" w:hanging="360"/>
      </w:pPr>
    </w:lvl>
    <w:lvl w:ilvl="2" w:tplc="82986E52">
      <w:start w:val="1"/>
      <w:numFmt w:val="lowerRoman"/>
      <w:lvlText w:val="%3."/>
      <w:lvlJc w:val="right"/>
      <w:pPr>
        <w:ind w:left="2160" w:hanging="180"/>
      </w:pPr>
    </w:lvl>
    <w:lvl w:ilvl="3" w:tplc="B41E5FA4">
      <w:start w:val="1"/>
      <w:numFmt w:val="decimal"/>
      <w:lvlText w:val="%4."/>
      <w:lvlJc w:val="left"/>
      <w:pPr>
        <w:ind w:left="2880" w:hanging="360"/>
      </w:pPr>
    </w:lvl>
    <w:lvl w:ilvl="4" w:tplc="8D94F92A">
      <w:start w:val="1"/>
      <w:numFmt w:val="lowerLetter"/>
      <w:lvlText w:val="%5."/>
      <w:lvlJc w:val="left"/>
      <w:pPr>
        <w:ind w:left="3600" w:hanging="360"/>
      </w:pPr>
    </w:lvl>
    <w:lvl w:ilvl="5" w:tplc="81DC49A0">
      <w:start w:val="1"/>
      <w:numFmt w:val="lowerRoman"/>
      <w:lvlText w:val="%6."/>
      <w:lvlJc w:val="right"/>
      <w:pPr>
        <w:ind w:left="4320" w:hanging="180"/>
      </w:pPr>
    </w:lvl>
    <w:lvl w:ilvl="6" w:tplc="EB7A2986">
      <w:start w:val="1"/>
      <w:numFmt w:val="decimal"/>
      <w:lvlText w:val="%7."/>
      <w:lvlJc w:val="left"/>
      <w:pPr>
        <w:ind w:left="5040" w:hanging="360"/>
      </w:pPr>
    </w:lvl>
    <w:lvl w:ilvl="7" w:tplc="403A7978">
      <w:start w:val="1"/>
      <w:numFmt w:val="lowerLetter"/>
      <w:lvlText w:val="%8."/>
      <w:lvlJc w:val="left"/>
      <w:pPr>
        <w:ind w:left="5760" w:hanging="360"/>
      </w:pPr>
    </w:lvl>
    <w:lvl w:ilvl="8" w:tplc="6368E846">
      <w:start w:val="1"/>
      <w:numFmt w:val="lowerRoman"/>
      <w:lvlText w:val="%9."/>
      <w:lvlJc w:val="right"/>
      <w:pPr>
        <w:ind w:left="6480" w:hanging="180"/>
      </w:pPr>
    </w:lvl>
  </w:abstractNum>
  <w:abstractNum w:abstractNumId="12" w15:restartNumberingAfterBreak="0">
    <w:nsid w:val="2012192F"/>
    <w:multiLevelType w:val="hybridMultilevel"/>
    <w:tmpl w:val="A554195E"/>
    <w:lvl w:ilvl="0" w:tplc="240A0001">
      <w:start w:val="1"/>
      <w:numFmt w:val="bullet"/>
      <w:lvlText w:val=""/>
      <w:lvlJc w:val="left"/>
      <w:pPr>
        <w:ind w:left="1080" w:hanging="360"/>
      </w:pPr>
      <w:rPr>
        <w:rFonts w:hint="default" w:ascii="Symbol" w:hAnsi="Symbol"/>
      </w:rPr>
    </w:lvl>
    <w:lvl w:ilvl="1" w:tplc="240A0003" w:tentative="1">
      <w:start w:val="1"/>
      <w:numFmt w:val="bullet"/>
      <w:lvlText w:val="o"/>
      <w:lvlJc w:val="left"/>
      <w:pPr>
        <w:ind w:left="1800" w:hanging="360"/>
      </w:pPr>
      <w:rPr>
        <w:rFonts w:hint="default" w:ascii="Courier New" w:hAnsi="Courier New" w:cs="Courier New"/>
      </w:rPr>
    </w:lvl>
    <w:lvl w:ilvl="2" w:tplc="240A0005" w:tentative="1">
      <w:start w:val="1"/>
      <w:numFmt w:val="bullet"/>
      <w:lvlText w:val=""/>
      <w:lvlJc w:val="left"/>
      <w:pPr>
        <w:ind w:left="2520" w:hanging="360"/>
      </w:pPr>
      <w:rPr>
        <w:rFonts w:hint="default" w:ascii="Wingdings" w:hAnsi="Wingdings"/>
      </w:rPr>
    </w:lvl>
    <w:lvl w:ilvl="3" w:tplc="240A0001" w:tentative="1">
      <w:start w:val="1"/>
      <w:numFmt w:val="bullet"/>
      <w:lvlText w:val=""/>
      <w:lvlJc w:val="left"/>
      <w:pPr>
        <w:ind w:left="3240" w:hanging="360"/>
      </w:pPr>
      <w:rPr>
        <w:rFonts w:hint="default" w:ascii="Symbol" w:hAnsi="Symbol"/>
      </w:rPr>
    </w:lvl>
    <w:lvl w:ilvl="4" w:tplc="240A0003" w:tentative="1">
      <w:start w:val="1"/>
      <w:numFmt w:val="bullet"/>
      <w:lvlText w:val="o"/>
      <w:lvlJc w:val="left"/>
      <w:pPr>
        <w:ind w:left="3960" w:hanging="360"/>
      </w:pPr>
      <w:rPr>
        <w:rFonts w:hint="default" w:ascii="Courier New" w:hAnsi="Courier New" w:cs="Courier New"/>
      </w:rPr>
    </w:lvl>
    <w:lvl w:ilvl="5" w:tplc="240A0005" w:tentative="1">
      <w:start w:val="1"/>
      <w:numFmt w:val="bullet"/>
      <w:lvlText w:val=""/>
      <w:lvlJc w:val="left"/>
      <w:pPr>
        <w:ind w:left="4680" w:hanging="360"/>
      </w:pPr>
      <w:rPr>
        <w:rFonts w:hint="default" w:ascii="Wingdings" w:hAnsi="Wingdings"/>
      </w:rPr>
    </w:lvl>
    <w:lvl w:ilvl="6" w:tplc="240A0001" w:tentative="1">
      <w:start w:val="1"/>
      <w:numFmt w:val="bullet"/>
      <w:lvlText w:val=""/>
      <w:lvlJc w:val="left"/>
      <w:pPr>
        <w:ind w:left="5400" w:hanging="360"/>
      </w:pPr>
      <w:rPr>
        <w:rFonts w:hint="default" w:ascii="Symbol" w:hAnsi="Symbol"/>
      </w:rPr>
    </w:lvl>
    <w:lvl w:ilvl="7" w:tplc="240A0003" w:tentative="1">
      <w:start w:val="1"/>
      <w:numFmt w:val="bullet"/>
      <w:lvlText w:val="o"/>
      <w:lvlJc w:val="left"/>
      <w:pPr>
        <w:ind w:left="6120" w:hanging="360"/>
      </w:pPr>
      <w:rPr>
        <w:rFonts w:hint="default" w:ascii="Courier New" w:hAnsi="Courier New" w:cs="Courier New"/>
      </w:rPr>
    </w:lvl>
    <w:lvl w:ilvl="8" w:tplc="240A0005" w:tentative="1">
      <w:start w:val="1"/>
      <w:numFmt w:val="bullet"/>
      <w:lvlText w:val=""/>
      <w:lvlJc w:val="left"/>
      <w:pPr>
        <w:ind w:left="6840" w:hanging="360"/>
      </w:pPr>
      <w:rPr>
        <w:rFonts w:hint="default" w:ascii="Wingdings" w:hAnsi="Wingdings"/>
      </w:rPr>
    </w:lvl>
  </w:abstractNum>
  <w:abstractNum w:abstractNumId="13" w15:restartNumberingAfterBreak="0">
    <w:nsid w:val="21CE1323"/>
    <w:multiLevelType w:val="hybridMultilevel"/>
    <w:tmpl w:val="C52A5122"/>
    <w:lvl w:ilvl="0" w:tplc="E28476EE">
      <w:start w:val="1"/>
      <w:numFmt w:val="bullet"/>
      <w:lvlText w:val=""/>
      <w:lvlPicBulletId w:val="3"/>
      <w:lvlJc w:val="left"/>
      <w:pPr>
        <w:tabs>
          <w:tab w:val="num" w:pos="720"/>
        </w:tabs>
        <w:ind w:left="720" w:hanging="360"/>
      </w:pPr>
      <w:rPr>
        <w:rFonts w:hint="default" w:ascii="Symbol" w:hAnsi="Symbol"/>
      </w:rPr>
    </w:lvl>
    <w:lvl w:ilvl="1" w:tplc="E5105D88" w:tentative="1">
      <w:start w:val="1"/>
      <w:numFmt w:val="bullet"/>
      <w:lvlText w:val=""/>
      <w:lvlJc w:val="left"/>
      <w:pPr>
        <w:tabs>
          <w:tab w:val="num" w:pos="1440"/>
        </w:tabs>
        <w:ind w:left="1440" w:hanging="360"/>
      </w:pPr>
      <w:rPr>
        <w:rFonts w:hint="default" w:ascii="Symbol" w:hAnsi="Symbol"/>
      </w:rPr>
    </w:lvl>
    <w:lvl w:ilvl="2" w:tplc="B916F806" w:tentative="1">
      <w:start w:val="1"/>
      <w:numFmt w:val="bullet"/>
      <w:lvlText w:val=""/>
      <w:lvlJc w:val="left"/>
      <w:pPr>
        <w:tabs>
          <w:tab w:val="num" w:pos="2160"/>
        </w:tabs>
        <w:ind w:left="2160" w:hanging="360"/>
      </w:pPr>
      <w:rPr>
        <w:rFonts w:hint="default" w:ascii="Symbol" w:hAnsi="Symbol"/>
      </w:rPr>
    </w:lvl>
    <w:lvl w:ilvl="3" w:tplc="BFB060F6" w:tentative="1">
      <w:start w:val="1"/>
      <w:numFmt w:val="bullet"/>
      <w:lvlText w:val=""/>
      <w:lvlJc w:val="left"/>
      <w:pPr>
        <w:tabs>
          <w:tab w:val="num" w:pos="2880"/>
        </w:tabs>
        <w:ind w:left="2880" w:hanging="360"/>
      </w:pPr>
      <w:rPr>
        <w:rFonts w:hint="default" w:ascii="Symbol" w:hAnsi="Symbol"/>
      </w:rPr>
    </w:lvl>
    <w:lvl w:ilvl="4" w:tplc="5C2C9F2C" w:tentative="1">
      <w:start w:val="1"/>
      <w:numFmt w:val="bullet"/>
      <w:lvlText w:val=""/>
      <w:lvlJc w:val="left"/>
      <w:pPr>
        <w:tabs>
          <w:tab w:val="num" w:pos="3600"/>
        </w:tabs>
        <w:ind w:left="3600" w:hanging="360"/>
      </w:pPr>
      <w:rPr>
        <w:rFonts w:hint="default" w:ascii="Symbol" w:hAnsi="Symbol"/>
      </w:rPr>
    </w:lvl>
    <w:lvl w:ilvl="5" w:tplc="FE5E0568" w:tentative="1">
      <w:start w:val="1"/>
      <w:numFmt w:val="bullet"/>
      <w:lvlText w:val=""/>
      <w:lvlJc w:val="left"/>
      <w:pPr>
        <w:tabs>
          <w:tab w:val="num" w:pos="4320"/>
        </w:tabs>
        <w:ind w:left="4320" w:hanging="360"/>
      </w:pPr>
      <w:rPr>
        <w:rFonts w:hint="default" w:ascii="Symbol" w:hAnsi="Symbol"/>
      </w:rPr>
    </w:lvl>
    <w:lvl w:ilvl="6" w:tplc="BD784AA0" w:tentative="1">
      <w:start w:val="1"/>
      <w:numFmt w:val="bullet"/>
      <w:lvlText w:val=""/>
      <w:lvlJc w:val="left"/>
      <w:pPr>
        <w:tabs>
          <w:tab w:val="num" w:pos="5040"/>
        </w:tabs>
        <w:ind w:left="5040" w:hanging="360"/>
      </w:pPr>
      <w:rPr>
        <w:rFonts w:hint="default" w:ascii="Symbol" w:hAnsi="Symbol"/>
      </w:rPr>
    </w:lvl>
    <w:lvl w:ilvl="7" w:tplc="6FB28D3A" w:tentative="1">
      <w:start w:val="1"/>
      <w:numFmt w:val="bullet"/>
      <w:lvlText w:val=""/>
      <w:lvlJc w:val="left"/>
      <w:pPr>
        <w:tabs>
          <w:tab w:val="num" w:pos="5760"/>
        </w:tabs>
        <w:ind w:left="5760" w:hanging="360"/>
      </w:pPr>
      <w:rPr>
        <w:rFonts w:hint="default" w:ascii="Symbol" w:hAnsi="Symbol"/>
      </w:rPr>
    </w:lvl>
    <w:lvl w:ilvl="8" w:tplc="905A6830" w:tentative="1">
      <w:start w:val="1"/>
      <w:numFmt w:val="bullet"/>
      <w:lvlText w:val=""/>
      <w:lvlJc w:val="left"/>
      <w:pPr>
        <w:tabs>
          <w:tab w:val="num" w:pos="6480"/>
        </w:tabs>
        <w:ind w:left="6480" w:hanging="360"/>
      </w:pPr>
      <w:rPr>
        <w:rFonts w:hint="default" w:ascii="Symbol" w:hAnsi="Symbol"/>
      </w:rPr>
    </w:lvl>
  </w:abstractNum>
  <w:abstractNum w:abstractNumId="14" w15:restartNumberingAfterBreak="0">
    <w:nsid w:val="23163487"/>
    <w:multiLevelType w:val="hybridMultilevel"/>
    <w:tmpl w:val="B920788C"/>
    <w:lvl w:ilvl="0" w:tplc="240A0005">
      <w:start w:val="1"/>
      <w:numFmt w:val="bullet"/>
      <w:lvlText w:val=""/>
      <w:lvlJc w:val="left"/>
      <w:pPr>
        <w:ind w:left="720" w:hanging="360"/>
      </w:pPr>
      <w:rPr>
        <w:rFonts w:hint="default" w:ascii="Wingdings" w:hAnsi="Wingdings"/>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15" w15:restartNumberingAfterBreak="0">
    <w:nsid w:val="2427131F"/>
    <w:multiLevelType w:val="hybridMultilevel"/>
    <w:tmpl w:val="B2DE8A62"/>
    <w:lvl w:ilvl="0" w:tplc="384AD884">
      <w:start w:val="1"/>
      <w:numFmt w:val="decimal"/>
      <w:pStyle w:val="Ttulo1"/>
      <w:lvlText w:val="%1."/>
      <w:lvlJc w:val="left"/>
      <w:pPr>
        <w:ind w:left="720" w:hanging="360"/>
      </w:pPr>
      <w:rPr>
        <w:rFonts w:hint="default"/>
        <w:b/>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6" w15:restartNumberingAfterBreak="0">
    <w:nsid w:val="2457478E"/>
    <w:multiLevelType w:val="hybridMultilevel"/>
    <w:tmpl w:val="AEBCFB4A"/>
    <w:lvl w:ilvl="0" w:tplc="FECC6FBE">
      <w:start w:val="1"/>
      <w:numFmt w:val="lowerLetter"/>
      <w:lvlText w:val="%1)"/>
      <w:lvlJc w:val="left"/>
      <w:pPr>
        <w:ind w:left="720" w:hanging="360"/>
      </w:pPr>
    </w:lvl>
    <w:lvl w:ilvl="1" w:tplc="60589FAC">
      <w:start w:val="1"/>
      <w:numFmt w:val="lowerLetter"/>
      <w:lvlText w:val="%2)"/>
      <w:lvlJc w:val="left"/>
      <w:pPr>
        <w:ind w:left="720" w:hanging="360"/>
      </w:pPr>
    </w:lvl>
    <w:lvl w:ilvl="2" w:tplc="39D8738E">
      <w:start w:val="1"/>
      <w:numFmt w:val="lowerLetter"/>
      <w:lvlText w:val="%3)"/>
      <w:lvlJc w:val="left"/>
      <w:pPr>
        <w:ind w:left="720" w:hanging="360"/>
      </w:pPr>
    </w:lvl>
    <w:lvl w:ilvl="3" w:tplc="836ADBF0">
      <w:start w:val="1"/>
      <w:numFmt w:val="lowerLetter"/>
      <w:lvlText w:val="%4)"/>
      <w:lvlJc w:val="left"/>
      <w:pPr>
        <w:ind w:left="720" w:hanging="360"/>
      </w:pPr>
    </w:lvl>
    <w:lvl w:ilvl="4" w:tplc="36F858C4">
      <w:start w:val="1"/>
      <w:numFmt w:val="lowerLetter"/>
      <w:lvlText w:val="%5)"/>
      <w:lvlJc w:val="left"/>
      <w:pPr>
        <w:ind w:left="720" w:hanging="360"/>
      </w:pPr>
    </w:lvl>
    <w:lvl w:ilvl="5" w:tplc="DBA4D640">
      <w:start w:val="1"/>
      <w:numFmt w:val="lowerLetter"/>
      <w:lvlText w:val="%6)"/>
      <w:lvlJc w:val="left"/>
      <w:pPr>
        <w:ind w:left="720" w:hanging="360"/>
      </w:pPr>
    </w:lvl>
    <w:lvl w:ilvl="6" w:tplc="E0584E80">
      <w:start w:val="1"/>
      <w:numFmt w:val="lowerLetter"/>
      <w:lvlText w:val="%7)"/>
      <w:lvlJc w:val="left"/>
      <w:pPr>
        <w:ind w:left="720" w:hanging="360"/>
      </w:pPr>
    </w:lvl>
    <w:lvl w:ilvl="7" w:tplc="02CA7D0E">
      <w:start w:val="1"/>
      <w:numFmt w:val="lowerLetter"/>
      <w:lvlText w:val="%8)"/>
      <w:lvlJc w:val="left"/>
      <w:pPr>
        <w:ind w:left="720" w:hanging="360"/>
      </w:pPr>
    </w:lvl>
    <w:lvl w:ilvl="8" w:tplc="1C6242DC">
      <w:start w:val="1"/>
      <w:numFmt w:val="lowerLetter"/>
      <w:lvlText w:val="%9)"/>
      <w:lvlJc w:val="left"/>
      <w:pPr>
        <w:ind w:left="720" w:hanging="360"/>
      </w:pPr>
    </w:lvl>
  </w:abstractNum>
  <w:abstractNum w:abstractNumId="17" w15:restartNumberingAfterBreak="0">
    <w:nsid w:val="29A25DA9"/>
    <w:multiLevelType w:val="hybridMultilevel"/>
    <w:tmpl w:val="F31C04CC"/>
    <w:lvl w:ilvl="0" w:tplc="4B1CDB96">
      <w:start w:val="1"/>
      <w:numFmt w:val="bullet"/>
      <w:lvlText w:val=""/>
      <w:lvlPicBulletId w:val="0"/>
      <w:lvlJc w:val="left"/>
      <w:pPr>
        <w:tabs>
          <w:tab w:val="num" w:pos="720"/>
        </w:tabs>
        <w:ind w:left="720" w:hanging="360"/>
      </w:pPr>
      <w:rPr>
        <w:rFonts w:hint="default" w:ascii="Symbol" w:hAnsi="Symbol"/>
      </w:rPr>
    </w:lvl>
    <w:lvl w:ilvl="1" w:tplc="8976157A" w:tentative="1">
      <w:start w:val="1"/>
      <w:numFmt w:val="bullet"/>
      <w:lvlText w:val=""/>
      <w:lvlJc w:val="left"/>
      <w:pPr>
        <w:tabs>
          <w:tab w:val="num" w:pos="1440"/>
        </w:tabs>
        <w:ind w:left="1440" w:hanging="360"/>
      </w:pPr>
      <w:rPr>
        <w:rFonts w:hint="default" w:ascii="Symbol" w:hAnsi="Symbol"/>
      </w:rPr>
    </w:lvl>
    <w:lvl w:ilvl="2" w:tplc="352EB802" w:tentative="1">
      <w:start w:val="1"/>
      <w:numFmt w:val="bullet"/>
      <w:lvlText w:val=""/>
      <w:lvlJc w:val="left"/>
      <w:pPr>
        <w:tabs>
          <w:tab w:val="num" w:pos="2160"/>
        </w:tabs>
        <w:ind w:left="2160" w:hanging="360"/>
      </w:pPr>
      <w:rPr>
        <w:rFonts w:hint="default" w:ascii="Symbol" w:hAnsi="Symbol"/>
      </w:rPr>
    </w:lvl>
    <w:lvl w:ilvl="3" w:tplc="95A8D61E" w:tentative="1">
      <w:start w:val="1"/>
      <w:numFmt w:val="bullet"/>
      <w:lvlText w:val=""/>
      <w:lvlJc w:val="left"/>
      <w:pPr>
        <w:tabs>
          <w:tab w:val="num" w:pos="2880"/>
        </w:tabs>
        <w:ind w:left="2880" w:hanging="360"/>
      </w:pPr>
      <w:rPr>
        <w:rFonts w:hint="default" w:ascii="Symbol" w:hAnsi="Symbol"/>
      </w:rPr>
    </w:lvl>
    <w:lvl w:ilvl="4" w:tplc="B7F2658E" w:tentative="1">
      <w:start w:val="1"/>
      <w:numFmt w:val="bullet"/>
      <w:lvlText w:val=""/>
      <w:lvlJc w:val="left"/>
      <w:pPr>
        <w:tabs>
          <w:tab w:val="num" w:pos="3600"/>
        </w:tabs>
        <w:ind w:left="3600" w:hanging="360"/>
      </w:pPr>
      <w:rPr>
        <w:rFonts w:hint="default" w:ascii="Symbol" w:hAnsi="Symbol"/>
      </w:rPr>
    </w:lvl>
    <w:lvl w:ilvl="5" w:tplc="6BEA6168" w:tentative="1">
      <w:start w:val="1"/>
      <w:numFmt w:val="bullet"/>
      <w:lvlText w:val=""/>
      <w:lvlJc w:val="left"/>
      <w:pPr>
        <w:tabs>
          <w:tab w:val="num" w:pos="4320"/>
        </w:tabs>
        <w:ind w:left="4320" w:hanging="360"/>
      </w:pPr>
      <w:rPr>
        <w:rFonts w:hint="default" w:ascii="Symbol" w:hAnsi="Symbol"/>
      </w:rPr>
    </w:lvl>
    <w:lvl w:ilvl="6" w:tplc="449CA7F6" w:tentative="1">
      <w:start w:val="1"/>
      <w:numFmt w:val="bullet"/>
      <w:lvlText w:val=""/>
      <w:lvlJc w:val="left"/>
      <w:pPr>
        <w:tabs>
          <w:tab w:val="num" w:pos="5040"/>
        </w:tabs>
        <w:ind w:left="5040" w:hanging="360"/>
      </w:pPr>
      <w:rPr>
        <w:rFonts w:hint="default" w:ascii="Symbol" w:hAnsi="Symbol"/>
      </w:rPr>
    </w:lvl>
    <w:lvl w:ilvl="7" w:tplc="174070BA" w:tentative="1">
      <w:start w:val="1"/>
      <w:numFmt w:val="bullet"/>
      <w:lvlText w:val=""/>
      <w:lvlJc w:val="left"/>
      <w:pPr>
        <w:tabs>
          <w:tab w:val="num" w:pos="5760"/>
        </w:tabs>
        <w:ind w:left="5760" w:hanging="360"/>
      </w:pPr>
      <w:rPr>
        <w:rFonts w:hint="default" w:ascii="Symbol" w:hAnsi="Symbol"/>
      </w:rPr>
    </w:lvl>
    <w:lvl w:ilvl="8" w:tplc="30FECF88" w:tentative="1">
      <w:start w:val="1"/>
      <w:numFmt w:val="bullet"/>
      <w:lvlText w:val=""/>
      <w:lvlJc w:val="left"/>
      <w:pPr>
        <w:tabs>
          <w:tab w:val="num" w:pos="6480"/>
        </w:tabs>
        <w:ind w:left="6480" w:hanging="360"/>
      </w:pPr>
      <w:rPr>
        <w:rFonts w:hint="default" w:ascii="Symbol" w:hAnsi="Symbol"/>
      </w:rPr>
    </w:lvl>
  </w:abstractNum>
  <w:abstractNum w:abstractNumId="18" w15:restartNumberingAfterBreak="0">
    <w:nsid w:val="2C9F131D"/>
    <w:multiLevelType w:val="multilevel"/>
    <w:tmpl w:val="B9A20ABA"/>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9" w15:restartNumberingAfterBreak="0">
    <w:nsid w:val="2EBB6DCC"/>
    <w:multiLevelType w:val="hybridMultilevel"/>
    <w:tmpl w:val="A05A3CF8"/>
    <w:lvl w:ilvl="0" w:tplc="240A000F">
      <w:start w:val="9"/>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0" w15:restartNumberingAfterBreak="0">
    <w:nsid w:val="30346985"/>
    <w:multiLevelType w:val="hybridMultilevel"/>
    <w:tmpl w:val="B8C6F1F0"/>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21" w15:restartNumberingAfterBreak="0">
    <w:nsid w:val="310A0182"/>
    <w:multiLevelType w:val="hybridMultilevel"/>
    <w:tmpl w:val="0DF4B588"/>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22" w15:restartNumberingAfterBreak="0">
    <w:nsid w:val="34F31739"/>
    <w:multiLevelType w:val="hybridMultilevel"/>
    <w:tmpl w:val="D9E4A6F2"/>
    <w:lvl w:ilvl="0" w:tplc="26609904">
      <w:start w:val="11"/>
      <w:numFmt w:val="bullet"/>
      <w:lvlText w:val="-"/>
      <w:lvlJc w:val="left"/>
      <w:pPr>
        <w:ind w:left="1080" w:hanging="360"/>
      </w:pPr>
      <w:rPr>
        <w:rFonts w:hint="default" w:ascii="Arial" w:hAnsi="Arial" w:eastAsia="Calibri" w:cs="Arial"/>
      </w:rPr>
    </w:lvl>
    <w:lvl w:ilvl="1" w:tplc="240A0003" w:tentative="1">
      <w:start w:val="1"/>
      <w:numFmt w:val="bullet"/>
      <w:lvlText w:val="o"/>
      <w:lvlJc w:val="left"/>
      <w:pPr>
        <w:ind w:left="1800" w:hanging="360"/>
      </w:pPr>
      <w:rPr>
        <w:rFonts w:hint="default" w:ascii="Courier New" w:hAnsi="Courier New" w:cs="Courier New"/>
      </w:rPr>
    </w:lvl>
    <w:lvl w:ilvl="2" w:tplc="240A0005" w:tentative="1">
      <w:start w:val="1"/>
      <w:numFmt w:val="bullet"/>
      <w:lvlText w:val=""/>
      <w:lvlJc w:val="left"/>
      <w:pPr>
        <w:ind w:left="2520" w:hanging="360"/>
      </w:pPr>
      <w:rPr>
        <w:rFonts w:hint="default" w:ascii="Wingdings" w:hAnsi="Wingdings"/>
      </w:rPr>
    </w:lvl>
    <w:lvl w:ilvl="3" w:tplc="240A0001" w:tentative="1">
      <w:start w:val="1"/>
      <w:numFmt w:val="bullet"/>
      <w:lvlText w:val=""/>
      <w:lvlJc w:val="left"/>
      <w:pPr>
        <w:ind w:left="3240" w:hanging="360"/>
      </w:pPr>
      <w:rPr>
        <w:rFonts w:hint="default" w:ascii="Symbol" w:hAnsi="Symbol"/>
      </w:rPr>
    </w:lvl>
    <w:lvl w:ilvl="4" w:tplc="240A0003" w:tentative="1">
      <w:start w:val="1"/>
      <w:numFmt w:val="bullet"/>
      <w:lvlText w:val="o"/>
      <w:lvlJc w:val="left"/>
      <w:pPr>
        <w:ind w:left="3960" w:hanging="360"/>
      </w:pPr>
      <w:rPr>
        <w:rFonts w:hint="default" w:ascii="Courier New" w:hAnsi="Courier New" w:cs="Courier New"/>
      </w:rPr>
    </w:lvl>
    <w:lvl w:ilvl="5" w:tplc="240A0005" w:tentative="1">
      <w:start w:val="1"/>
      <w:numFmt w:val="bullet"/>
      <w:lvlText w:val=""/>
      <w:lvlJc w:val="left"/>
      <w:pPr>
        <w:ind w:left="4680" w:hanging="360"/>
      </w:pPr>
      <w:rPr>
        <w:rFonts w:hint="default" w:ascii="Wingdings" w:hAnsi="Wingdings"/>
      </w:rPr>
    </w:lvl>
    <w:lvl w:ilvl="6" w:tplc="240A0001" w:tentative="1">
      <w:start w:val="1"/>
      <w:numFmt w:val="bullet"/>
      <w:lvlText w:val=""/>
      <w:lvlJc w:val="left"/>
      <w:pPr>
        <w:ind w:left="5400" w:hanging="360"/>
      </w:pPr>
      <w:rPr>
        <w:rFonts w:hint="default" w:ascii="Symbol" w:hAnsi="Symbol"/>
      </w:rPr>
    </w:lvl>
    <w:lvl w:ilvl="7" w:tplc="240A0003" w:tentative="1">
      <w:start w:val="1"/>
      <w:numFmt w:val="bullet"/>
      <w:lvlText w:val="o"/>
      <w:lvlJc w:val="left"/>
      <w:pPr>
        <w:ind w:left="6120" w:hanging="360"/>
      </w:pPr>
      <w:rPr>
        <w:rFonts w:hint="default" w:ascii="Courier New" w:hAnsi="Courier New" w:cs="Courier New"/>
      </w:rPr>
    </w:lvl>
    <w:lvl w:ilvl="8" w:tplc="240A0005" w:tentative="1">
      <w:start w:val="1"/>
      <w:numFmt w:val="bullet"/>
      <w:lvlText w:val=""/>
      <w:lvlJc w:val="left"/>
      <w:pPr>
        <w:ind w:left="6840" w:hanging="360"/>
      </w:pPr>
      <w:rPr>
        <w:rFonts w:hint="default" w:ascii="Wingdings" w:hAnsi="Wingdings"/>
      </w:rPr>
    </w:lvl>
  </w:abstractNum>
  <w:abstractNum w:abstractNumId="23" w15:restartNumberingAfterBreak="0">
    <w:nsid w:val="3745CC02"/>
    <w:multiLevelType w:val="hybridMultilevel"/>
    <w:tmpl w:val="0B0AF46E"/>
    <w:lvl w:ilvl="0" w:tplc="BAAE5C8A">
      <w:start w:val="3"/>
      <w:numFmt w:val="decimal"/>
      <w:lvlText w:val="%1."/>
      <w:lvlJc w:val="left"/>
      <w:pPr>
        <w:ind w:left="720" w:hanging="360"/>
      </w:pPr>
    </w:lvl>
    <w:lvl w:ilvl="1" w:tplc="A5925536">
      <w:start w:val="1"/>
      <w:numFmt w:val="lowerLetter"/>
      <w:lvlText w:val="%2."/>
      <w:lvlJc w:val="left"/>
      <w:pPr>
        <w:ind w:left="1440" w:hanging="360"/>
      </w:pPr>
    </w:lvl>
    <w:lvl w:ilvl="2" w:tplc="51CC6588">
      <w:start w:val="1"/>
      <w:numFmt w:val="lowerRoman"/>
      <w:lvlText w:val="%3."/>
      <w:lvlJc w:val="right"/>
      <w:pPr>
        <w:ind w:left="2160" w:hanging="180"/>
      </w:pPr>
    </w:lvl>
    <w:lvl w:ilvl="3" w:tplc="A32C41DC">
      <w:start w:val="1"/>
      <w:numFmt w:val="decimal"/>
      <w:lvlText w:val="%4."/>
      <w:lvlJc w:val="left"/>
      <w:pPr>
        <w:ind w:left="2880" w:hanging="360"/>
      </w:pPr>
    </w:lvl>
    <w:lvl w:ilvl="4" w:tplc="26B41332">
      <w:start w:val="1"/>
      <w:numFmt w:val="lowerLetter"/>
      <w:lvlText w:val="%5."/>
      <w:lvlJc w:val="left"/>
      <w:pPr>
        <w:ind w:left="3600" w:hanging="360"/>
      </w:pPr>
    </w:lvl>
    <w:lvl w:ilvl="5" w:tplc="BD5E4452">
      <w:start w:val="1"/>
      <w:numFmt w:val="lowerRoman"/>
      <w:lvlText w:val="%6."/>
      <w:lvlJc w:val="right"/>
      <w:pPr>
        <w:ind w:left="4320" w:hanging="180"/>
      </w:pPr>
    </w:lvl>
    <w:lvl w:ilvl="6" w:tplc="5972D7B4">
      <w:start w:val="1"/>
      <w:numFmt w:val="decimal"/>
      <w:lvlText w:val="%7."/>
      <w:lvlJc w:val="left"/>
      <w:pPr>
        <w:ind w:left="5040" w:hanging="360"/>
      </w:pPr>
    </w:lvl>
    <w:lvl w:ilvl="7" w:tplc="8E86391E">
      <w:start w:val="1"/>
      <w:numFmt w:val="lowerLetter"/>
      <w:lvlText w:val="%8."/>
      <w:lvlJc w:val="left"/>
      <w:pPr>
        <w:ind w:left="5760" w:hanging="360"/>
      </w:pPr>
    </w:lvl>
    <w:lvl w:ilvl="8" w:tplc="A62456F2">
      <w:start w:val="1"/>
      <w:numFmt w:val="lowerRoman"/>
      <w:lvlText w:val="%9."/>
      <w:lvlJc w:val="right"/>
      <w:pPr>
        <w:ind w:left="6480" w:hanging="180"/>
      </w:pPr>
    </w:lvl>
  </w:abstractNum>
  <w:abstractNum w:abstractNumId="24" w15:restartNumberingAfterBreak="0">
    <w:nsid w:val="39AF67DA"/>
    <w:multiLevelType w:val="hybridMultilevel"/>
    <w:tmpl w:val="0FE0787C"/>
    <w:lvl w:ilvl="0" w:tplc="D0DC049A">
      <w:start w:val="1"/>
      <w:numFmt w:val="bullet"/>
      <w:lvlText w:val=""/>
      <w:lvlJc w:val="left"/>
      <w:pPr>
        <w:ind w:left="720" w:hanging="360"/>
      </w:pPr>
      <w:rPr>
        <w:rFonts w:hint="default" w:ascii="Symbol" w:hAnsi="Symbol"/>
      </w:rPr>
    </w:lvl>
    <w:lvl w:ilvl="1" w:tplc="E43C96BE">
      <w:start w:val="1"/>
      <w:numFmt w:val="bullet"/>
      <w:lvlText w:val="o"/>
      <w:lvlJc w:val="left"/>
      <w:pPr>
        <w:ind w:left="1440" w:hanging="360"/>
      </w:pPr>
      <w:rPr>
        <w:rFonts w:hint="default" w:ascii="Courier New" w:hAnsi="Courier New"/>
      </w:rPr>
    </w:lvl>
    <w:lvl w:ilvl="2" w:tplc="823A7C74">
      <w:start w:val="1"/>
      <w:numFmt w:val="bullet"/>
      <w:lvlText w:val=""/>
      <w:lvlJc w:val="left"/>
      <w:pPr>
        <w:ind w:left="2160" w:hanging="360"/>
      </w:pPr>
      <w:rPr>
        <w:rFonts w:hint="default" w:ascii="Wingdings" w:hAnsi="Wingdings"/>
      </w:rPr>
    </w:lvl>
    <w:lvl w:ilvl="3" w:tplc="F4342452">
      <w:start w:val="1"/>
      <w:numFmt w:val="bullet"/>
      <w:lvlText w:val=""/>
      <w:lvlJc w:val="left"/>
      <w:pPr>
        <w:ind w:left="2880" w:hanging="360"/>
      </w:pPr>
      <w:rPr>
        <w:rFonts w:hint="default" w:ascii="Symbol" w:hAnsi="Symbol"/>
      </w:rPr>
    </w:lvl>
    <w:lvl w:ilvl="4" w:tplc="C88C3B52">
      <w:start w:val="1"/>
      <w:numFmt w:val="bullet"/>
      <w:lvlText w:val="o"/>
      <w:lvlJc w:val="left"/>
      <w:pPr>
        <w:ind w:left="3600" w:hanging="360"/>
      </w:pPr>
      <w:rPr>
        <w:rFonts w:hint="default" w:ascii="Courier New" w:hAnsi="Courier New"/>
      </w:rPr>
    </w:lvl>
    <w:lvl w:ilvl="5" w:tplc="4A505A38">
      <w:start w:val="1"/>
      <w:numFmt w:val="bullet"/>
      <w:lvlText w:val=""/>
      <w:lvlJc w:val="left"/>
      <w:pPr>
        <w:ind w:left="4320" w:hanging="360"/>
      </w:pPr>
      <w:rPr>
        <w:rFonts w:hint="default" w:ascii="Wingdings" w:hAnsi="Wingdings"/>
      </w:rPr>
    </w:lvl>
    <w:lvl w:ilvl="6" w:tplc="A970A2F2">
      <w:start w:val="1"/>
      <w:numFmt w:val="bullet"/>
      <w:lvlText w:val=""/>
      <w:lvlJc w:val="left"/>
      <w:pPr>
        <w:ind w:left="5040" w:hanging="360"/>
      </w:pPr>
      <w:rPr>
        <w:rFonts w:hint="default" w:ascii="Symbol" w:hAnsi="Symbol"/>
      </w:rPr>
    </w:lvl>
    <w:lvl w:ilvl="7" w:tplc="ADC25CDE">
      <w:start w:val="1"/>
      <w:numFmt w:val="bullet"/>
      <w:lvlText w:val="o"/>
      <w:lvlJc w:val="left"/>
      <w:pPr>
        <w:ind w:left="5760" w:hanging="360"/>
      </w:pPr>
      <w:rPr>
        <w:rFonts w:hint="default" w:ascii="Courier New" w:hAnsi="Courier New"/>
      </w:rPr>
    </w:lvl>
    <w:lvl w:ilvl="8" w:tplc="351034F6">
      <w:start w:val="1"/>
      <w:numFmt w:val="bullet"/>
      <w:lvlText w:val=""/>
      <w:lvlJc w:val="left"/>
      <w:pPr>
        <w:ind w:left="6480" w:hanging="360"/>
      </w:pPr>
      <w:rPr>
        <w:rFonts w:hint="default" w:ascii="Wingdings" w:hAnsi="Wingdings"/>
      </w:rPr>
    </w:lvl>
  </w:abstractNum>
  <w:abstractNum w:abstractNumId="25" w15:restartNumberingAfterBreak="0">
    <w:nsid w:val="39B50D9D"/>
    <w:multiLevelType w:val="multilevel"/>
    <w:tmpl w:val="CED439AC"/>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26" w15:restartNumberingAfterBreak="0">
    <w:nsid w:val="3D2D29D6"/>
    <w:multiLevelType w:val="hybridMultilevel"/>
    <w:tmpl w:val="57B67A4C"/>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27" w15:restartNumberingAfterBreak="0">
    <w:nsid w:val="40D7F3E9"/>
    <w:multiLevelType w:val="multilevel"/>
    <w:tmpl w:val="77047A18"/>
    <w:lvl w:ilvl="0">
      <w:start w:val="7"/>
      <w:numFmt w:val="decimal"/>
      <w:lvlText w:val="%1."/>
      <w:lvlJc w:val="left"/>
      <w:pPr>
        <w:ind w:left="360" w:hanging="360"/>
      </w:pPr>
      <w:rPr>
        <w:rFonts w:hint="default" w:ascii="Arial" w:hAnsi="Arial"/>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8" w15:restartNumberingAfterBreak="0">
    <w:nsid w:val="422B2BF1"/>
    <w:multiLevelType w:val="hybridMultilevel"/>
    <w:tmpl w:val="FB487F20"/>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9" w15:restartNumberingAfterBreak="0">
    <w:nsid w:val="4892552A"/>
    <w:multiLevelType w:val="hybridMultilevel"/>
    <w:tmpl w:val="DA9C4D0A"/>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30" w15:restartNumberingAfterBreak="0">
    <w:nsid w:val="4C756B6F"/>
    <w:multiLevelType w:val="multilevel"/>
    <w:tmpl w:val="91BC82E8"/>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31" w15:restartNumberingAfterBreak="0">
    <w:nsid w:val="50F931F3"/>
    <w:multiLevelType w:val="hybridMultilevel"/>
    <w:tmpl w:val="A38E04FA"/>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32" w15:restartNumberingAfterBreak="0">
    <w:nsid w:val="5441091A"/>
    <w:multiLevelType w:val="hybridMultilevel"/>
    <w:tmpl w:val="194E15FA"/>
    <w:lvl w:ilvl="0" w:tplc="8E6678D6">
      <w:start w:val="30"/>
      <w:numFmt w:val="bullet"/>
      <w:lvlText w:val=""/>
      <w:lvlJc w:val="left"/>
      <w:pPr>
        <w:ind w:left="720" w:hanging="360"/>
      </w:pPr>
      <w:rPr>
        <w:rFonts w:hint="default" w:ascii="Symbol" w:hAnsi="Symbol" w:eastAsia="Calibri" w:cs="Aria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33" w15:restartNumberingAfterBreak="0">
    <w:nsid w:val="544B7F0A"/>
    <w:multiLevelType w:val="multilevel"/>
    <w:tmpl w:val="3AD696C8"/>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2"/>
      <w:numFmt w:val="lowerLetter"/>
      <w:lvlText w:val="%3."/>
      <w:lvlJc w:val="left"/>
      <w:pPr>
        <w:ind w:left="1224" w:hanging="504"/>
      </w:pPr>
      <w:rPr>
        <w:rFonts w:hint="default" w:ascii="Arial" w:hAnsi="Arial"/>
        <w:b/>
        <w:i w:val="0"/>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4" w15:restartNumberingAfterBreak="0">
    <w:nsid w:val="5456408C"/>
    <w:multiLevelType w:val="hybridMultilevel"/>
    <w:tmpl w:val="EE98F0FE"/>
    <w:lvl w:ilvl="0" w:tplc="C92297CA">
      <w:start w:val="1"/>
      <w:numFmt w:val="bullet"/>
      <w:lvlText w:val=""/>
      <w:lvlPicBulletId w:val="1"/>
      <w:lvlJc w:val="left"/>
      <w:pPr>
        <w:tabs>
          <w:tab w:val="num" w:pos="720"/>
        </w:tabs>
        <w:ind w:left="720" w:hanging="360"/>
      </w:pPr>
      <w:rPr>
        <w:rFonts w:hint="default" w:ascii="Symbol" w:hAnsi="Symbol"/>
      </w:rPr>
    </w:lvl>
    <w:lvl w:ilvl="1" w:tplc="85160F32" w:tentative="1">
      <w:start w:val="1"/>
      <w:numFmt w:val="bullet"/>
      <w:lvlText w:val=""/>
      <w:lvlJc w:val="left"/>
      <w:pPr>
        <w:tabs>
          <w:tab w:val="num" w:pos="1440"/>
        </w:tabs>
        <w:ind w:left="1440" w:hanging="360"/>
      </w:pPr>
      <w:rPr>
        <w:rFonts w:hint="default" w:ascii="Symbol" w:hAnsi="Symbol"/>
      </w:rPr>
    </w:lvl>
    <w:lvl w:ilvl="2" w:tplc="66740E88" w:tentative="1">
      <w:start w:val="1"/>
      <w:numFmt w:val="bullet"/>
      <w:lvlText w:val=""/>
      <w:lvlJc w:val="left"/>
      <w:pPr>
        <w:tabs>
          <w:tab w:val="num" w:pos="2160"/>
        </w:tabs>
        <w:ind w:left="2160" w:hanging="360"/>
      </w:pPr>
      <w:rPr>
        <w:rFonts w:hint="default" w:ascii="Symbol" w:hAnsi="Symbol"/>
      </w:rPr>
    </w:lvl>
    <w:lvl w:ilvl="3" w:tplc="C3E2286C" w:tentative="1">
      <w:start w:val="1"/>
      <w:numFmt w:val="bullet"/>
      <w:lvlText w:val=""/>
      <w:lvlJc w:val="left"/>
      <w:pPr>
        <w:tabs>
          <w:tab w:val="num" w:pos="2880"/>
        </w:tabs>
        <w:ind w:left="2880" w:hanging="360"/>
      </w:pPr>
      <w:rPr>
        <w:rFonts w:hint="default" w:ascii="Symbol" w:hAnsi="Symbol"/>
      </w:rPr>
    </w:lvl>
    <w:lvl w:ilvl="4" w:tplc="1C24E6AC" w:tentative="1">
      <w:start w:val="1"/>
      <w:numFmt w:val="bullet"/>
      <w:lvlText w:val=""/>
      <w:lvlJc w:val="left"/>
      <w:pPr>
        <w:tabs>
          <w:tab w:val="num" w:pos="3600"/>
        </w:tabs>
        <w:ind w:left="3600" w:hanging="360"/>
      </w:pPr>
      <w:rPr>
        <w:rFonts w:hint="default" w:ascii="Symbol" w:hAnsi="Symbol"/>
      </w:rPr>
    </w:lvl>
    <w:lvl w:ilvl="5" w:tplc="17DA5EA8" w:tentative="1">
      <w:start w:val="1"/>
      <w:numFmt w:val="bullet"/>
      <w:lvlText w:val=""/>
      <w:lvlJc w:val="left"/>
      <w:pPr>
        <w:tabs>
          <w:tab w:val="num" w:pos="4320"/>
        </w:tabs>
        <w:ind w:left="4320" w:hanging="360"/>
      </w:pPr>
      <w:rPr>
        <w:rFonts w:hint="default" w:ascii="Symbol" w:hAnsi="Symbol"/>
      </w:rPr>
    </w:lvl>
    <w:lvl w:ilvl="6" w:tplc="B0E240E6" w:tentative="1">
      <w:start w:val="1"/>
      <w:numFmt w:val="bullet"/>
      <w:lvlText w:val=""/>
      <w:lvlJc w:val="left"/>
      <w:pPr>
        <w:tabs>
          <w:tab w:val="num" w:pos="5040"/>
        </w:tabs>
        <w:ind w:left="5040" w:hanging="360"/>
      </w:pPr>
      <w:rPr>
        <w:rFonts w:hint="default" w:ascii="Symbol" w:hAnsi="Symbol"/>
      </w:rPr>
    </w:lvl>
    <w:lvl w:ilvl="7" w:tplc="3B020DD8" w:tentative="1">
      <w:start w:val="1"/>
      <w:numFmt w:val="bullet"/>
      <w:lvlText w:val=""/>
      <w:lvlJc w:val="left"/>
      <w:pPr>
        <w:tabs>
          <w:tab w:val="num" w:pos="5760"/>
        </w:tabs>
        <w:ind w:left="5760" w:hanging="360"/>
      </w:pPr>
      <w:rPr>
        <w:rFonts w:hint="default" w:ascii="Symbol" w:hAnsi="Symbol"/>
      </w:rPr>
    </w:lvl>
    <w:lvl w:ilvl="8" w:tplc="62E45810" w:tentative="1">
      <w:start w:val="1"/>
      <w:numFmt w:val="bullet"/>
      <w:lvlText w:val=""/>
      <w:lvlJc w:val="left"/>
      <w:pPr>
        <w:tabs>
          <w:tab w:val="num" w:pos="6480"/>
        </w:tabs>
        <w:ind w:left="6480" w:hanging="360"/>
      </w:pPr>
      <w:rPr>
        <w:rFonts w:hint="default" w:ascii="Symbol" w:hAnsi="Symbol"/>
      </w:rPr>
    </w:lvl>
  </w:abstractNum>
  <w:abstractNum w:abstractNumId="35" w15:restartNumberingAfterBreak="0">
    <w:nsid w:val="585F5ECD"/>
    <w:multiLevelType w:val="hybridMultilevel"/>
    <w:tmpl w:val="663A5418"/>
    <w:lvl w:ilvl="0" w:tplc="AB4E4138">
      <w:start w:val="1"/>
      <w:numFmt w:val="bullet"/>
      <w:lvlText w:val=""/>
      <w:lvlJc w:val="left"/>
      <w:pPr>
        <w:ind w:left="720" w:hanging="360"/>
      </w:pPr>
      <w:rPr>
        <w:rFonts w:hint="default" w:ascii="Symbol" w:hAnsi="Symbol"/>
      </w:rPr>
    </w:lvl>
    <w:lvl w:ilvl="1" w:tplc="4C2A49E6">
      <w:start w:val="1"/>
      <w:numFmt w:val="bullet"/>
      <w:lvlText w:val="o"/>
      <w:lvlJc w:val="left"/>
      <w:pPr>
        <w:ind w:left="1440" w:hanging="360"/>
      </w:pPr>
      <w:rPr>
        <w:rFonts w:hint="default" w:ascii="Courier New" w:hAnsi="Courier New"/>
      </w:rPr>
    </w:lvl>
    <w:lvl w:ilvl="2" w:tplc="643CDC24">
      <w:start w:val="1"/>
      <w:numFmt w:val="bullet"/>
      <w:lvlText w:val=""/>
      <w:lvlJc w:val="left"/>
      <w:pPr>
        <w:ind w:left="2160" w:hanging="360"/>
      </w:pPr>
      <w:rPr>
        <w:rFonts w:hint="default" w:ascii="Wingdings" w:hAnsi="Wingdings"/>
      </w:rPr>
    </w:lvl>
    <w:lvl w:ilvl="3" w:tplc="07CA319C">
      <w:start w:val="1"/>
      <w:numFmt w:val="bullet"/>
      <w:lvlText w:val=""/>
      <w:lvlJc w:val="left"/>
      <w:pPr>
        <w:ind w:left="2880" w:hanging="360"/>
      </w:pPr>
      <w:rPr>
        <w:rFonts w:hint="default" w:ascii="Symbol" w:hAnsi="Symbol"/>
      </w:rPr>
    </w:lvl>
    <w:lvl w:ilvl="4" w:tplc="BE8209FE">
      <w:start w:val="1"/>
      <w:numFmt w:val="bullet"/>
      <w:lvlText w:val="o"/>
      <w:lvlJc w:val="left"/>
      <w:pPr>
        <w:ind w:left="3600" w:hanging="360"/>
      </w:pPr>
      <w:rPr>
        <w:rFonts w:hint="default" w:ascii="Courier New" w:hAnsi="Courier New"/>
      </w:rPr>
    </w:lvl>
    <w:lvl w:ilvl="5" w:tplc="BEAA254C">
      <w:start w:val="1"/>
      <w:numFmt w:val="bullet"/>
      <w:lvlText w:val=""/>
      <w:lvlJc w:val="left"/>
      <w:pPr>
        <w:ind w:left="4320" w:hanging="360"/>
      </w:pPr>
      <w:rPr>
        <w:rFonts w:hint="default" w:ascii="Wingdings" w:hAnsi="Wingdings"/>
      </w:rPr>
    </w:lvl>
    <w:lvl w:ilvl="6" w:tplc="2364331C">
      <w:start w:val="1"/>
      <w:numFmt w:val="bullet"/>
      <w:lvlText w:val=""/>
      <w:lvlJc w:val="left"/>
      <w:pPr>
        <w:ind w:left="5040" w:hanging="360"/>
      </w:pPr>
      <w:rPr>
        <w:rFonts w:hint="default" w:ascii="Symbol" w:hAnsi="Symbol"/>
      </w:rPr>
    </w:lvl>
    <w:lvl w:ilvl="7" w:tplc="21FE855A">
      <w:start w:val="1"/>
      <w:numFmt w:val="bullet"/>
      <w:lvlText w:val="o"/>
      <w:lvlJc w:val="left"/>
      <w:pPr>
        <w:ind w:left="5760" w:hanging="360"/>
      </w:pPr>
      <w:rPr>
        <w:rFonts w:hint="default" w:ascii="Courier New" w:hAnsi="Courier New"/>
      </w:rPr>
    </w:lvl>
    <w:lvl w:ilvl="8" w:tplc="44643D10">
      <w:start w:val="1"/>
      <w:numFmt w:val="bullet"/>
      <w:lvlText w:val=""/>
      <w:lvlJc w:val="left"/>
      <w:pPr>
        <w:ind w:left="6480" w:hanging="360"/>
      </w:pPr>
      <w:rPr>
        <w:rFonts w:hint="default" w:ascii="Wingdings" w:hAnsi="Wingdings"/>
      </w:rPr>
    </w:lvl>
  </w:abstractNum>
  <w:abstractNum w:abstractNumId="36" w15:restartNumberingAfterBreak="0">
    <w:nsid w:val="5EFB5581"/>
    <w:multiLevelType w:val="multilevel"/>
    <w:tmpl w:val="091491C4"/>
    <w:lvl w:ilvl="0">
      <w:start w:val="4"/>
      <w:numFmt w:val="decimal"/>
      <w:lvlText w:val="%1."/>
      <w:lvlJc w:val="left"/>
      <w:pPr>
        <w:ind w:left="720" w:hanging="360"/>
      </w:pPr>
      <w:rPr>
        <w:rFonts w:hint="default" w:ascii="Arial" w:hAnsi="Arial"/>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7" w15:restartNumberingAfterBreak="0">
    <w:nsid w:val="61AF347D"/>
    <w:multiLevelType w:val="hybridMultilevel"/>
    <w:tmpl w:val="6B540D2E"/>
    <w:lvl w:ilvl="0" w:tplc="FFFFFFFF">
      <w:start w:val="1"/>
      <w:numFmt w:val="lowerLetter"/>
      <w:lvlText w:val="%1)"/>
      <w:lvlJc w:val="left"/>
      <w:pPr>
        <w:ind w:left="502" w:hanging="360"/>
      </w:pPr>
      <w:rPr>
        <w:b/>
        <w:bCs w:val="0"/>
      </w:rPr>
    </w:lvl>
    <w:lvl w:ilvl="1" w:tplc="240A0019" w:tentative="1">
      <w:start w:val="1"/>
      <w:numFmt w:val="lowerLetter"/>
      <w:lvlText w:val="%2."/>
      <w:lvlJc w:val="left"/>
      <w:pPr>
        <w:ind w:left="1140" w:hanging="360"/>
      </w:pPr>
    </w:lvl>
    <w:lvl w:ilvl="2" w:tplc="240A001B" w:tentative="1">
      <w:start w:val="1"/>
      <w:numFmt w:val="lowerRoman"/>
      <w:lvlText w:val="%3."/>
      <w:lvlJc w:val="right"/>
      <w:pPr>
        <w:ind w:left="1860" w:hanging="180"/>
      </w:pPr>
    </w:lvl>
    <w:lvl w:ilvl="3" w:tplc="240A000F" w:tentative="1">
      <w:start w:val="1"/>
      <w:numFmt w:val="decimal"/>
      <w:lvlText w:val="%4."/>
      <w:lvlJc w:val="left"/>
      <w:pPr>
        <w:ind w:left="2580" w:hanging="360"/>
      </w:pPr>
    </w:lvl>
    <w:lvl w:ilvl="4" w:tplc="240A0019" w:tentative="1">
      <w:start w:val="1"/>
      <w:numFmt w:val="lowerLetter"/>
      <w:lvlText w:val="%5."/>
      <w:lvlJc w:val="left"/>
      <w:pPr>
        <w:ind w:left="3300" w:hanging="360"/>
      </w:pPr>
    </w:lvl>
    <w:lvl w:ilvl="5" w:tplc="240A001B" w:tentative="1">
      <w:start w:val="1"/>
      <w:numFmt w:val="lowerRoman"/>
      <w:lvlText w:val="%6."/>
      <w:lvlJc w:val="right"/>
      <w:pPr>
        <w:ind w:left="4020" w:hanging="180"/>
      </w:pPr>
    </w:lvl>
    <w:lvl w:ilvl="6" w:tplc="240A000F" w:tentative="1">
      <w:start w:val="1"/>
      <w:numFmt w:val="decimal"/>
      <w:lvlText w:val="%7."/>
      <w:lvlJc w:val="left"/>
      <w:pPr>
        <w:ind w:left="4740" w:hanging="360"/>
      </w:pPr>
    </w:lvl>
    <w:lvl w:ilvl="7" w:tplc="240A0019" w:tentative="1">
      <w:start w:val="1"/>
      <w:numFmt w:val="lowerLetter"/>
      <w:lvlText w:val="%8."/>
      <w:lvlJc w:val="left"/>
      <w:pPr>
        <w:ind w:left="5460" w:hanging="360"/>
      </w:pPr>
    </w:lvl>
    <w:lvl w:ilvl="8" w:tplc="240A001B" w:tentative="1">
      <w:start w:val="1"/>
      <w:numFmt w:val="lowerRoman"/>
      <w:lvlText w:val="%9."/>
      <w:lvlJc w:val="right"/>
      <w:pPr>
        <w:ind w:left="6180" w:hanging="180"/>
      </w:pPr>
    </w:lvl>
  </w:abstractNum>
  <w:abstractNum w:abstractNumId="38" w15:restartNumberingAfterBreak="0">
    <w:nsid w:val="61B52CCC"/>
    <w:multiLevelType w:val="hybridMultilevel"/>
    <w:tmpl w:val="E46819E6"/>
    <w:lvl w:ilvl="0" w:tplc="FFFFFFF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9" w15:restartNumberingAfterBreak="0">
    <w:nsid w:val="672B3578"/>
    <w:multiLevelType w:val="hybridMultilevel"/>
    <w:tmpl w:val="069AA088"/>
    <w:lvl w:ilvl="0" w:tplc="15C0B0CC">
      <w:start w:val="1"/>
      <w:numFmt w:val="bullet"/>
      <w:lvlText w:val=""/>
      <w:lvlJc w:val="left"/>
      <w:pPr>
        <w:ind w:left="720" w:hanging="360"/>
      </w:pPr>
      <w:rPr>
        <w:rFonts w:ascii="Symbol" w:hAnsi="Symbol"/>
      </w:rPr>
    </w:lvl>
    <w:lvl w:ilvl="1" w:tplc="30D838F8">
      <w:start w:val="1"/>
      <w:numFmt w:val="bullet"/>
      <w:lvlText w:val=""/>
      <w:lvlJc w:val="left"/>
      <w:pPr>
        <w:ind w:left="720" w:hanging="360"/>
      </w:pPr>
      <w:rPr>
        <w:rFonts w:ascii="Symbol" w:hAnsi="Symbol"/>
      </w:rPr>
    </w:lvl>
    <w:lvl w:ilvl="2" w:tplc="1570B418">
      <w:start w:val="1"/>
      <w:numFmt w:val="bullet"/>
      <w:lvlText w:val=""/>
      <w:lvlJc w:val="left"/>
      <w:pPr>
        <w:ind w:left="720" w:hanging="360"/>
      </w:pPr>
      <w:rPr>
        <w:rFonts w:ascii="Symbol" w:hAnsi="Symbol"/>
      </w:rPr>
    </w:lvl>
    <w:lvl w:ilvl="3" w:tplc="819A5EF4">
      <w:start w:val="1"/>
      <w:numFmt w:val="bullet"/>
      <w:lvlText w:val=""/>
      <w:lvlJc w:val="left"/>
      <w:pPr>
        <w:ind w:left="720" w:hanging="360"/>
      </w:pPr>
      <w:rPr>
        <w:rFonts w:ascii="Symbol" w:hAnsi="Symbol"/>
      </w:rPr>
    </w:lvl>
    <w:lvl w:ilvl="4" w:tplc="299CA3BE">
      <w:start w:val="1"/>
      <w:numFmt w:val="bullet"/>
      <w:lvlText w:val=""/>
      <w:lvlJc w:val="left"/>
      <w:pPr>
        <w:ind w:left="720" w:hanging="360"/>
      </w:pPr>
      <w:rPr>
        <w:rFonts w:ascii="Symbol" w:hAnsi="Symbol"/>
      </w:rPr>
    </w:lvl>
    <w:lvl w:ilvl="5" w:tplc="619298B4">
      <w:start w:val="1"/>
      <w:numFmt w:val="bullet"/>
      <w:lvlText w:val=""/>
      <w:lvlJc w:val="left"/>
      <w:pPr>
        <w:ind w:left="720" w:hanging="360"/>
      </w:pPr>
      <w:rPr>
        <w:rFonts w:ascii="Symbol" w:hAnsi="Symbol"/>
      </w:rPr>
    </w:lvl>
    <w:lvl w:ilvl="6" w:tplc="DA0E03AA">
      <w:start w:val="1"/>
      <w:numFmt w:val="bullet"/>
      <w:lvlText w:val=""/>
      <w:lvlJc w:val="left"/>
      <w:pPr>
        <w:ind w:left="720" w:hanging="360"/>
      </w:pPr>
      <w:rPr>
        <w:rFonts w:ascii="Symbol" w:hAnsi="Symbol"/>
      </w:rPr>
    </w:lvl>
    <w:lvl w:ilvl="7" w:tplc="DE70F058">
      <w:start w:val="1"/>
      <w:numFmt w:val="bullet"/>
      <w:lvlText w:val=""/>
      <w:lvlJc w:val="left"/>
      <w:pPr>
        <w:ind w:left="720" w:hanging="360"/>
      </w:pPr>
      <w:rPr>
        <w:rFonts w:ascii="Symbol" w:hAnsi="Symbol"/>
      </w:rPr>
    </w:lvl>
    <w:lvl w:ilvl="8" w:tplc="EB2A5844">
      <w:start w:val="1"/>
      <w:numFmt w:val="bullet"/>
      <w:lvlText w:val=""/>
      <w:lvlJc w:val="left"/>
      <w:pPr>
        <w:ind w:left="720" w:hanging="360"/>
      </w:pPr>
      <w:rPr>
        <w:rFonts w:ascii="Symbol" w:hAnsi="Symbol"/>
      </w:rPr>
    </w:lvl>
  </w:abstractNum>
  <w:abstractNum w:abstractNumId="40" w15:restartNumberingAfterBreak="0">
    <w:nsid w:val="6CB830B3"/>
    <w:multiLevelType w:val="multilevel"/>
    <w:tmpl w:val="25A6BEEA"/>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41" w15:restartNumberingAfterBreak="0">
    <w:nsid w:val="6D6A3760"/>
    <w:multiLevelType w:val="hybridMultilevel"/>
    <w:tmpl w:val="5B764C3E"/>
    <w:lvl w:ilvl="0" w:tplc="580A0015">
      <w:start w:val="1"/>
      <w:numFmt w:val="upperLetter"/>
      <w:lvlText w:val="%1."/>
      <w:lvlJc w:val="left"/>
      <w:pPr>
        <w:ind w:left="720" w:hanging="360"/>
      </w:pPr>
    </w:lvl>
    <w:lvl w:ilvl="1" w:tplc="580A0019">
      <w:start w:val="1"/>
      <w:numFmt w:val="lowerLetter"/>
      <w:lvlText w:val="%2."/>
      <w:lvlJc w:val="left"/>
      <w:pPr>
        <w:ind w:left="1440" w:hanging="360"/>
      </w:pPr>
    </w:lvl>
    <w:lvl w:ilvl="2" w:tplc="580A001B" w:tentative="1">
      <w:start w:val="1"/>
      <w:numFmt w:val="lowerRoman"/>
      <w:lvlText w:val="%3."/>
      <w:lvlJc w:val="right"/>
      <w:pPr>
        <w:ind w:left="2160" w:hanging="180"/>
      </w:pPr>
    </w:lvl>
    <w:lvl w:ilvl="3" w:tplc="580A000F" w:tentative="1">
      <w:start w:val="1"/>
      <w:numFmt w:val="decimal"/>
      <w:lvlText w:val="%4."/>
      <w:lvlJc w:val="left"/>
      <w:pPr>
        <w:ind w:left="2880" w:hanging="360"/>
      </w:pPr>
    </w:lvl>
    <w:lvl w:ilvl="4" w:tplc="580A0019" w:tentative="1">
      <w:start w:val="1"/>
      <w:numFmt w:val="lowerLetter"/>
      <w:lvlText w:val="%5."/>
      <w:lvlJc w:val="left"/>
      <w:pPr>
        <w:ind w:left="3600" w:hanging="360"/>
      </w:pPr>
    </w:lvl>
    <w:lvl w:ilvl="5" w:tplc="580A001B" w:tentative="1">
      <w:start w:val="1"/>
      <w:numFmt w:val="lowerRoman"/>
      <w:lvlText w:val="%6."/>
      <w:lvlJc w:val="right"/>
      <w:pPr>
        <w:ind w:left="4320" w:hanging="180"/>
      </w:pPr>
    </w:lvl>
    <w:lvl w:ilvl="6" w:tplc="580A000F" w:tentative="1">
      <w:start w:val="1"/>
      <w:numFmt w:val="decimal"/>
      <w:lvlText w:val="%7."/>
      <w:lvlJc w:val="left"/>
      <w:pPr>
        <w:ind w:left="5040" w:hanging="360"/>
      </w:pPr>
    </w:lvl>
    <w:lvl w:ilvl="7" w:tplc="580A0019" w:tentative="1">
      <w:start w:val="1"/>
      <w:numFmt w:val="lowerLetter"/>
      <w:lvlText w:val="%8."/>
      <w:lvlJc w:val="left"/>
      <w:pPr>
        <w:ind w:left="5760" w:hanging="360"/>
      </w:pPr>
    </w:lvl>
    <w:lvl w:ilvl="8" w:tplc="580A001B" w:tentative="1">
      <w:start w:val="1"/>
      <w:numFmt w:val="lowerRoman"/>
      <w:lvlText w:val="%9."/>
      <w:lvlJc w:val="right"/>
      <w:pPr>
        <w:ind w:left="6480" w:hanging="180"/>
      </w:pPr>
    </w:lvl>
  </w:abstractNum>
  <w:abstractNum w:abstractNumId="42" w15:restartNumberingAfterBreak="0">
    <w:nsid w:val="70EB2913"/>
    <w:multiLevelType w:val="multilevel"/>
    <w:tmpl w:val="DE586D14"/>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43" w15:restartNumberingAfterBreak="0">
    <w:nsid w:val="723E7F0C"/>
    <w:multiLevelType w:val="multilevel"/>
    <w:tmpl w:val="8960CEC0"/>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44" w15:restartNumberingAfterBreak="0">
    <w:nsid w:val="741F2514"/>
    <w:multiLevelType w:val="multilevel"/>
    <w:tmpl w:val="48D6C4BE"/>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45" w15:restartNumberingAfterBreak="0">
    <w:nsid w:val="76B25C08"/>
    <w:multiLevelType w:val="hybridMultilevel"/>
    <w:tmpl w:val="B39E4460"/>
    <w:lvl w:ilvl="0" w:tplc="9516DDD2">
      <w:start w:val="1"/>
      <w:numFmt w:val="upperLetter"/>
      <w:lvlText w:val="%1."/>
      <w:lvlJc w:val="left"/>
      <w:pPr>
        <w:ind w:left="720" w:hanging="360"/>
      </w:pPr>
      <w:rPr>
        <w:b/>
      </w:rPr>
    </w:lvl>
    <w:lvl w:ilvl="1" w:tplc="240A0019">
      <w:start w:val="1"/>
      <w:numFmt w:val="lowerLetter"/>
      <w:lvlText w:val="%2."/>
      <w:lvlJc w:val="left"/>
      <w:pPr>
        <w:ind w:left="1440" w:hanging="360"/>
      </w:pPr>
    </w:lvl>
    <w:lvl w:ilvl="2" w:tplc="240A001B">
      <w:start w:val="1"/>
      <w:numFmt w:val="lowerRoman"/>
      <w:lvlText w:val="%3."/>
      <w:lvlJc w:val="right"/>
      <w:pPr>
        <w:ind w:left="2160" w:hanging="180"/>
      </w:pPr>
    </w:lvl>
    <w:lvl w:ilvl="3" w:tplc="240A000F">
      <w:start w:val="1"/>
      <w:numFmt w:val="decimal"/>
      <w:lvlText w:val="%4."/>
      <w:lvlJc w:val="left"/>
      <w:pPr>
        <w:ind w:left="2880" w:hanging="360"/>
      </w:pPr>
    </w:lvl>
    <w:lvl w:ilvl="4" w:tplc="240A0019">
      <w:start w:val="1"/>
      <w:numFmt w:val="lowerLetter"/>
      <w:lvlText w:val="%5."/>
      <w:lvlJc w:val="left"/>
      <w:pPr>
        <w:ind w:left="3600" w:hanging="360"/>
      </w:pPr>
    </w:lvl>
    <w:lvl w:ilvl="5" w:tplc="240A001B">
      <w:start w:val="1"/>
      <w:numFmt w:val="lowerRoman"/>
      <w:lvlText w:val="%6."/>
      <w:lvlJc w:val="right"/>
      <w:pPr>
        <w:ind w:left="4320" w:hanging="180"/>
      </w:pPr>
    </w:lvl>
    <w:lvl w:ilvl="6" w:tplc="240A000F">
      <w:start w:val="1"/>
      <w:numFmt w:val="decimal"/>
      <w:lvlText w:val="%7."/>
      <w:lvlJc w:val="left"/>
      <w:pPr>
        <w:ind w:left="5040" w:hanging="360"/>
      </w:pPr>
    </w:lvl>
    <w:lvl w:ilvl="7" w:tplc="240A0019">
      <w:start w:val="1"/>
      <w:numFmt w:val="lowerLetter"/>
      <w:lvlText w:val="%8."/>
      <w:lvlJc w:val="left"/>
      <w:pPr>
        <w:ind w:left="5760" w:hanging="360"/>
      </w:pPr>
    </w:lvl>
    <w:lvl w:ilvl="8" w:tplc="240A001B">
      <w:start w:val="1"/>
      <w:numFmt w:val="lowerRoman"/>
      <w:lvlText w:val="%9."/>
      <w:lvlJc w:val="right"/>
      <w:pPr>
        <w:ind w:left="6480" w:hanging="180"/>
      </w:pPr>
    </w:lvl>
  </w:abstractNum>
  <w:abstractNum w:abstractNumId="46" w15:restartNumberingAfterBreak="0">
    <w:nsid w:val="7C8672BC"/>
    <w:multiLevelType w:val="multilevel"/>
    <w:tmpl w:val="D6C4DA78"/>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7" w15:restartNumberingAfterBreak="0">
    <w:nsid w:val="7F3737BB"/>
    <w:multiLevelType w:val="hybridMultilevel"/>
    <w:tmpl w:val="A3685DC0"/>
    <w:lvl w:ilvl="0" w:tplc="FFFFFFFF">
      <w:start w:val="1"/>
      <w:numFmt w:val="bullet"/>
      <w:lvlText w:val=""/>
      <w:lvlJc w:val="left"/>
      <w:pPr>
        <w:tabs>
          <w:tab w:val="num" w:pos="720"/>
        </w:tabs>
        <w:ind w:left="720" w:hanging="360"/>
      </w:pPr>
      <w:rPr>
        <w:rFonts w:hint="default" w:ascii="Symbol" w:hAnsi="Symbol"/>
      </w:rPr>
    </w:lvl>
    <w:lvl w:ilvl="1" w:tplc="D03E5252" w:tentative="1">
      <w:start w:val="1"/>
      <w:numFmt w:val="bullet"/>
      <w:lvlText w:val=""/>
      <w:lvlJc w:val="left"/>
      <w:pPr>
        <w:tabs>
          <w:tab w:val="num" w:pos="1440"/>
        </w:tabs>
        <w:ind w:left="1440" w:hanging="360"/>
      </w:pPr>
      <w:rPr>
        <w:rFonts w:hint="default" w:ascii="Symbol" w:hAnsi="Symbol"/>
      </w:rPr>
    </w:lvl>
    <w:lvl w:ilvl="2" w:tplc="AD88C506" w:tentative="1">
      <w:start w:val="1"/>
      <w:numFmt w:val="bullet"/>
      <w:lvlText w:val=""/>
      <w:lvlJc w:val="left"/>
      <w:pPr>
        <w:tabs>
          <w:tab w:val="num" w:pos="2160"/>
        </w:tabs>
        <w:ind w:left="2160" w:hanging="360"/>
      </w:pPr>
      <w:rPr>
        <w:rFonts w:hint="default" w:ascii="Symbol" w:hAnsi="Symbol"/>
      </w:rPr>
    </w:lvl>
    <w:lvl w:ilvl="3" w:tplc="03005FAE" w:tentative="1">
      <w:start w:val="1"/>
      <w:numFmt w:val="bullet"/>
      <w:lvlText w:val=""/>
      <w:lvlJc w:val="left"/>
      <w:pPr>
        <w:tabs>
          <w:tab w:val="num" w:pos="2880"/>
        </w:tabs>
        <w:ind w:left="2880" w:hanging="360"/>
      </w:pPr>
      <w:rPr>
        <w:rFonts w:hint="default" w:ascii="Symbol" w:hAnsi="Symbol"/>
      </w:rPr>
    </w:lvl>
    <w:lvl w:ilvl="4" w:tplc="1EBA1F80" w:tentative="1">
      <w:start w:val="1"/>
      <w:numFmt w:val="bullet"/>
      <w:lvlText w:val=""/>
      <w:lvlJc w:val="left"/>
      <w:pPr>
        <w:tabs>
          <w:tab w:val="num" w:pos="3600"/>
        </w:tabs>
        <w:ind w:left="3600" w:hanging="360"/>
      </w:pPr>
      <w:rPr>
        <w:rFonts w:hint="default" w:ascii="Symbol" w:hAnsi="Symbol"/>
      </w:rPr>
    </w:lvl>
    <w:lvl w:ilvl="5" w:tplc="D3E0D918" w:tentative="1">
      <w:start w:val="1"/>
      <w:numFmt w:val="bullet"/>
      <w:lvlText w:val=""/>
      <w:lvlJc w:val="left"/>
      <w:pPr>
        <w:tabs>
          <w:tab w:val="num" w:pos="4320"/>
        </w:tabs>
        <w:ind w:left="4320" w:hanging="360"/>
      </w:pPr>
      <w:rPr>
        <w:rFonts w:hint="default" w:ascii="Symbol" w:hAnsi="Symbol"/>
      </w:rPr>
    </w:lvl>
    <w:lvl w:ilvl="6" w:tplc="F53EF954" w:tentative="1">
      <w:start w:val="1"/>
      <w:numFmt w:val="bullet"/>
      <w:lvlText w:val=""/>
      <w:lvlJc w:val="left"/>
      <w:pPr>
        <w:tabs>
          <w:tab w:val="num" w:pos="5040"/>
        </w:tabs>
        <w:ind w:left="5040" w:hanging="360"/>
      </w:pPr>
      <w:rPr>
        <w:rFonts w:hint="default" w:ascii="Symbol" w:hAnsi="Symbol"/>
      </w:rPr>
    </w:lvl>
    <w:lvl w:ilvl="7" w:tplc="B2865E1C" w:tentative="1">
      <w:start w:val="1"/>
      <w:numFmt w:val="bullet"/>
      <w:lvlText w:val=""/>
      <w:lvlJc w:val="left"/>
      <w:pPr>
        <w:tabs>
          <w:tab w:val="num" w:pos="5760"/>
        </w:tabs>
        <w:ind w:left="5760" w:hanging="360"/>
      </w:pPr>
      <w:rPr>
        <w:rFonts w:hint="default" w:ascii="Symbol" w:hAnsi="Symbol"/>
      </w:rPr>
    </w:lvl>
    <w:lvl w:ilvl="8" w:tplc="C0DA1C84" w:tentative="1">
      <w:start w:val="1"/>
      <w:numFmt w:val="bullet"/>
      <w:lvlText w:val=""/>
      <w:lvlJc w:val="left"/>
      <w:pPr>
        <w:tabs>
          <w:tab w:val="num" w:pos="6480"/>
        </w:tabs>
        <w:ind w:left="6480" w:hanging="360"/>
      </w:pPr>
      <w:rPr>
        <w:rFonts w:hint="default" w:ascii="Symbol" w:hAnsi="Symbol"/>
      </w:rPr>
    </w:lvl>
  </w:abstractNum>
  <w:num w:numId="53">
    <w:abstractNumId w:val="52"/>
  </w:num>
  <w:num w:numId="52">
    <w:abstractNumId w:val="51"/>
  </w:num>
  <w:num w:numId="51">
    <w:abstractNumId w:val="50"/>
  </w:num>
  <w:num w:numId="50">
    <w:abstractNumId w:val="49"/>
  </w:num>
  <w:num w:numId="49">
    <w:abstractNumId w:val="48"/>
  </w:num>
  <w:num w:numId="1">
    <w:abstractNumId w:val="27"/>
  </w:num>
  <w:num w:numId="2">
    <w:abstractNumId w:val="24"/>
  </w:num>
  <w:num w:numId="3">
    <w:abstractNumId w:val="23"/>
  </w:num>
  <w:num w:numId="4">
    <w:abstractNumId w:val="36"/>
  </w:num>
  <w:num w:numId="5">
    <w:abstractNumId w:val="11"/>
  </w:num>
  <w:num w:numId="6">
    <w:abstractNumId w:val="4"/>
  </w:num>
  <w:num w:numId="7">
    <w:abstractNumId w:val="35"/>
  </w:num>
  <w:num w:numId="8">
    <w:abstractNumId w:val="15"/>
  </w:num>
  <w:num w:numId="9">
    <w:abstractNumId w:val="0"/>
  </w:num>
  <w:num w:numId="10">
    <w:abstractNumId w:val="33"/>
  </w:num>
  <w:num w:numId="11">
    <w:abstractNumId w:val="1"/>
  </w:num>
  <w:num w:numId="12">
    <w:abstractNumId w:val="41"/>
  </w:num>
  <w:num w:numId="13">
    <w:abstractNumId w:val="9"/>
  </w:num>
  <w:num w:numId="14">
    <w:abstractNumId w:val="7"/>
  </w:num>
  <w:num w:numId="15">
    <w:abstractNumId w:val="18"/>
  </w:num>
  <w:num w:numId="16">
    <w:abstractNumId w:val="46"/>
  </w:num>
  <w:num w:numId="17">
    <w:abstractNumId w:val="6"/>
  </w:num>
  <w:num w:numId="18">
    <w:abstractNumId w:val="22"/>
  </w:num>
  <w:num w:numId="19">
    <w:abstractNumId w:val="2"/>
  </w:num>
  <w:num w:numId="20">
    <w:abstractNumId w:val="28"/>
  </w:num>
  <w:num w:numId="21">
    <w:abstractNumId w:val="26"/>
  </w:num>
  <w:num w:numId="22">
    <w:abstractNumId w:val="29"/>
  </w:num>
  <w:num w:numId="23">
    <w:abstractNumId w:val="20"/>
  </w:num>
  <w:num w:numId="24">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37"/>
  </w:num>
  <w:num w:numId="26">
    <w:abstractNumId w:val="14"/>
  </w:num>
  <w:num w:numId="27">
    <w:abstractNumId w:val="12"/>
  </w:num>
  <w:num w:numId="28">
    <w:abstractNumId w:val="38"/>
  </w:num>
  <w:num w:numId="29">
    <w:abstractNumId w:val="3"/>
  </w:num>
  <w:num w:numId="30">
    <w:abstractNumId w:val="30"/>
  </w:num>
  <w:num w:numId="31">
    <w:abstractNumId w:val="5"/>
  </w:num>
  <w:num w:numId="32">
    <w:abstractNumId w:val="31"/>
  </w:num>
  <w:num w:numId="33">
    <w:abstractNumId w:val="21"/>
  </w:num>
  <w:num w:numId="34">
    <w:abstractNumId w:val="42"/>
  </w:num>
  <w:num w:numId="35">
    <w:abstractNumId w:val="10"/>
  </w:num>
  <w:num w:numId="36">
    <w:abstractNumId w:val="17"/>
  </w:num>
  <w:num w:numId="37">
    <w:abstractNumId w:val="34"/>
  </w:num>
  <w:num w:numId="38">
    <w:abstractNumId w:val="47"/>
  </w:num>
  <w:num w:numId="39">
    <w:abstractNumId w:val="13"/>
  </w:num>
  <w:num w:numId="40">
    <w:abstractNumId w:val="44"/>
  </w:num>
  <w:num w:numId="41">
    <w:abstractNumId w:val="43"/>
  </w:num>
  <w:num w:numId="42">
    <w:abstractNumId w:val="25"/>
  </w:num>
  <w:num w:numId="43">
    <w:abstractNumId w:val="40"/>
  </w:num>
  <w:num w:numId="44">
    <w:abstractNumId w:val="32"/>
  </w:num>
  <w:num w:numId="45">
    <w:abstractNumId w:val="16"/>
  </w:num>
  <w:num w:numId="46">
    <w:abstractNumId w:val="8"/>
  </w:num>
  <w:num w:numId="47">
    <w:abstractNumId w:val="39"/>
  </w:num>
  <w:num w:numId="48">
    <w:abstractNumId w:val="19"/>
  </w:num>
  <w:numIdMacAtCleanup w:val="16"/>
</w:numbering>
</file>

<file path=word/people.xml><?xml version="1.0" encoding="utf-8"?>
<w15:people xmlns:mc="http://schemas.openxmlformats.org/markup-compatibility/2006" xmlns:w15="http://schemas.microsoft.com/office/word/2012/wordml" mc:Ignorable="w15">
  <w15:person w15:author="Jefry Steven, Blanco Montes">
    <w15:presenceInfo w15:providerId="None" w15:userId="Jefry Steven, Blanco Montes"/>
  </w15:person>
  <w15:person w15:author="Gabriela, Delgado Rosero">
    <w15:presenceInfo w15:providerId="AD" w15:userId="S::g1delgado@saludcapital.gov.co::67b95c38-49b3-42dc-bf52-4d72a80849bc"/>
  </w15:person>
  <w15:person w15:author="Darwin Johan, Cristancho Mican">
    <w15:presenceInfo w15:providerId="AD" w15:userId="S::DJCristancho@saludcapital.gov.co::fb55ff8b-795a-470b-84a0-1378be04b285"/>
  </w15:person>
  <w15:person w15:author="Eva Rocio, Morales Bustos">
    <w15:presenceInfo w15:providerId="AD" w15:userId="S::ermorales@saludcapital.gov.co::1c85685b-de54-4220-8264-c9ae95a8f280"/>
  </w15:person>
  <w15:person w15:author="Darwin Johan, Cristancho Mican">
    <w15:presenceInfo w15:providerId="AD" w15:userId="S::djcristancho@saludcapital.gov.co::fb55ff8b-795a-470b-84a0-1378be04b285"/>
  </w15:person>
  <w15:person w15:author="Jefry Steven, Blanco Montes">
    <w15:presenceInfo w15:providerId="AD" w15:userId="S::jsblanco@saludcapital.gov.co::abaaaeff-46e2-4dcb-b077-3ae56e42f06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activeWritingStyle w:lang="en-US" w:vendorID="64" w:dllVersion="131078" w:nlCheck="1" w:checkStyle="1" w:appName="MSWord"/>
  <w:trackRevisions w:val="false"/>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F0C83"/>
    <w:rsid w:val="0000056C"/>
    <w:rsid w:val="000010A9"/>
    <w:rsid w:val="000126EA"/>
    <w:rsid w:val="00014F71"/>
    <w:rsid w:val="00015FCE"/>
    <w:rsid w:val="0001731D"/>
    <w:rsid w:val="00017C60"/>
    <w:rsid w:val="00021F6D"/>
    <w:rsid w:val="0002521B"/>
    <w:rsid w:val="00027B40"/>
    <w:rsid w:val="000314FB"/>
    <w:rsid w:val="000345ED"/>
    <w:rsid w:val="000357FF"/>
    <w:rsid w:val="00037A1A"/>
    <w:rsid w:val="00040683"/>
    <w:rsid w:val="000427DD"/>
    <w:rsid w:val="00043EBC"/>
    <w:rsid w:val="00046C3D"/>
    <w:rsid w:val="00047CEB"/>
    <w:rsid w:val="00055491"/>
    <w:rsid w:val="00055683"/>
    <w:rsid w:val="00057924"/>
    <w:rsid w:val="0006273B"/>
    <w:rsid w:val="00072514"/>
    <w:rsid w:val="00072A3B"/>
    <w:rsid w:val="00073D18"/>
    <w:rsid w:val="0007668E"/>
    <w:rsid w:val="000839A4"/>
    <w:rsid w:val="000847A2"/>
    <w:rsid w:val="0008736B"/>
    <w:rsid w:val="0008747C"/>
    <w:rsid w:val="0009764C"/>
    <w:rsid w:val="000A12ED"/>
    <w:rsid w:val="000A13AE"/>
    <w:rsid w:val="000A2898"/>
    <w:rsid w:val="000A76AB"/>
    <w:rsid w:val="000A7987"/>
    <w:rsid w:val="000A7CE9"/>
    <w:rsid w:val="000B7DFD"/>
    <w:rsid w:val="000C35F9"/>
    <w:rsid w:val="000C3C77"/>
    <w:rsid w:val="000C478E"/>
    <w:rsid w:val="000C7339"/>
    <w:rsid w:val="000D0490"/>
    <w:rsid w:val="000D098B"/>
    <w:rsid w:val="000D1A1D"/>
    <w:rsid w:val="000D545D"/>
    <w:rsid w:val="000D552A"/>
    <w:rsid w:val="000D5DBD"/>
    <w:rsid w:val="000D5FEC"/>
    <w:rsid w:val="000E1ED0"/>
    <w:rsid w:val="000E35E1"/>
    <w:rsid w:val="000E509D"/>
    <w:rsid w:val="000F1048"/>
    <w:rsid w:val="000F14E9"/>
    <w:rsid w:val="000F16FC"/>
    <w:rsid w:val="000F35F4"/>
    <w:rsid w:val="00103525"/>
    <w:rsid w:val="00103E64"/>
    <w:rsid w:val="00105002"/>
    <w:rsid w:val="00105130"/>
    <w:rsid w:val="0011295A"/>
    <w:rsid w:val="00117C21"/>
    <w:rsid w:val="00121018"/>
    <w:rsid w:val="00133CB7"/>
    <w:rsid w:val="0014240C"/>
    <w:rsid w:val="001440BD"/>
    <w:rsid w:val="00145AA4"/>
    <w:rsid w:val="00150D92"/>
    <w:rsid w:val="001513D9"/>
    <w:rsid w:val="00152C09"/>
    <w:rsid w:val="00153B74"/>
    <w:rsid w:val="00153CB8"/>
    <w:rsid w:val="00153DB3"/>
    <w:rsid w:val="00156011"/>
    <w:rsid w:val="00160FBA"/>
    <w:rsid w:val="0017327D"/>
    <w:rsid w:val="001733A5"/>
    <w:rsid w:val="001751B6"/>
    <w:rsid w:val="00176CE5"/>
    <w:rsid w:val="001815EA"/>
    <w:rsid w:val="00184616"/>
    <w:rsid w:val="0018627A"/>
    <w:rsid w:val="001865D9"/>
    <w:rsid w:val="001951D0"/>
    <w:rsid w:val="001A48DA"/>
    <w:rsid w:val="001A7DB0"/>
    <w:rsid w:val="001B2D9D"/>
    <w:rsid w:val="001B7385"/>
    <w:rsid w:val="001C2DF7"/>
    <w:rsid w:val="001C3DF3"/>
    <w:rsid w:val="001C3FFC"/>
    <w:rsid w:val="001D12AA"/>
    <w:rsid w:val="001E1E73"/>
    <w:rsid w:val="001E1F29"/>
    <w:rsid w:val="001E2C0A"/>
    <w:rsid w:val="001F36C8"/>
    <w:rsid w:val="001F45C6"/>
    <w:rsid w:val="001F4D97"/>
    <w:rsid w:val="001F5B98"/>
    <w:rsid w:val="001F6658"/>
    <w:rsid w:val="001F7EA8"/>
    <w:rsid w:val="0020420E"/>
    <w:rsid w:val="00206BE9"/>
    <w:rsid w:val="00215AEB"/>
    <w:rsid w:val="00215D6F"/>
    <w:rsid w:val="00220103"/>
    <w:rsid w:val="00220326"/>
    <w:rsid w:val="002238E0"/>
    <w:rsid w:val="00224D01"/>
    <w:rsid w:val="002279E3"/>
    <w:rsid w:val="00230DE6"/>
    <w:rsid w:val="00231581"/>
    <w:rsid w:val="002321A9"/>
    <w:rsid w:val="00232A78"/>
    <w:rsid w:val="00232AE1"/>
    <w:rsid w:val="002357F9"/>
    <w:rsid w:val="00241A7C"/>
    <w:rsid w:val="0024367E"/>
    <w:rsid w:val="0024459E"/>
    <w:rsid w:val="00244BB1"/>
    <w:rsid w:val="0024796A"/>
    <w:rsid w:val="00250295"/>
    <w:rsid w:val="0025061D"/>
    <w:rsid w:val="00250C3E"/>
    <w:rsid w:val="002524FB"/>
    <w:rsid w:val="00254187"/>
    <w:rsid w:val="00260F0C"/>
    <w:rsid w:val="0026141C"/>
    <w:rsid w:val="00261893"/>
    <w:rsid w:val="002673E5"/>
    <w:rsid w:val="00267AD4"/>
    <w:rsid w:val="00272F47"/>
    <w:rsid w:val="002746AF"/>
    <w:rsid w:val="00275412"/>
    <w:rsid w:val="00276D79"/>
    <w:rsid w:val="00277BAF"/>
    <w:rsid w:val="0028084B"/>
    <w:rsid w:val="00281D97"/>
    <w:rsid w:val="0028344F"/>
    <w:rsid w:val="002840E9"/>
    <w:rsid w:val="002845C4"/>
    <w:rsid w:val="002853B1"/>
    <w:rsid w:val="00285EEC"/>
    <w:rsid w:val="00285F3A"/>
    <w:rsid w:val="0028675C"/>
    <w:rsid w:val="002903D5"/>
    <w:rsid w:val="00294F11"/>
    <w:rsid w:val="002A2640"/>
    <w:rsid w:val="002A57C8"/>
    <w:rsid w:val="002A6E5B"/>
    <w:rsid w:val="002B13C1"/>
    <w:rsid w:val="002C19BB"/>
    <w:rsid w:val="002C7A72"/>
    <w:rsid w:val="002D0ECB"/>
    <w:rsid w:val="002D339A"/>
    <w:rsid w:val="002D58C4"/>
    <w:rsid w:val="002D67FE"/>
    <w:rsid w:val="002D8CFE"/>
    <w:rsid w:val="002E27A5"/>
    <w:rsid w:val="002E5B23"/>
    <w:rsid w:val="002F0C83"/>
    <w:rsid w:val="002F24BA"/>
    <w:rsid w:val="002F59CD"/>
    <w:rsid w:val="002F5CF5"/>
    <w:rsid w:val="002F6490"/>
    <w:rsid w:val="002F68EE"/>
    <w:rsid w:val="002F7B35"/>
    <w:rsid w:val="003043B6"/>
    <w:rsid w:val="003101A8"/>
    <w:rsid w:val="003113BD"/>
    <w:rsid w:val="003123ED"/>
    <w:rsid w:val="00313BA9"/>
    <w:rsid w:val="00313D55"/>
    <w:rsid w:val="0031638C"/>
    <w:rsid w:val="00316EF2"/>
    <w:rsid w:val="00323586"/>
    <w:rsid w:val="0032505C"/>
    <w:rsid w:val="00326501"/>
    <w:rsid w:val="00326DEE"/>
    <w:rsid w:val="00331121"/>
    <w:rsid w:val="003312E0"/>
    <w:rsid w:val="003320E2"/>
    <w:rsid w:val="003321A6"/>
    <w:rsid w:val="003331D7"/>
    <w:rsid w:val="00335D22"/>
    <w:rsid w:val="00336397"/>
    <w:rsid w:val="00340193"/>
    <w:rsid w:val="003410A8"/>
    <w:rsid w:val="00342E57"/>
    <w:rsid w:val="00344611"/>
    <w:rsid w:val="00346093"/>
    <w:rsid w:val="003525C6"/>
    <w:rsid w:val="00353852"/>
    <w:rsid w:val="003571F7"/>
    <w:rsid w:val="00364F22"/>
    <w:rsid w:val="00370566"/>
    <w:rsid w:val="00372C12"/>
    <w:rsid w:val="003731AA"/>
    <w:rsid w:val="00375B3B"/>
    <w:rsid w:val="00376901"/>
    <w:rsid w:val="003837C9"/>
    <w:rsid w:val="0038485B"/>
    <w:rsid w:val="0038681C"/>
    <w:rsid w:val="00390548"/>
    <w:rsid w:val="00392E17"/>
    <w:rsid w:val="0039768E"/>
    <w:rsid w:val="003A3943"/>
    <w:rsid w:val="003B0D9E"/>
    <w:rsid w:val="003B290F"/>
    <w:rsid w:val="003B2A6F"/>
    <w:rsid w:val="003B2BF5"/>
    <w:rsid w:val="003B65D2"/>
    <w:rsid w:val="003B6978"/>
    <w:rsid w:val="003C5674"/>
    <w:rsid w:val="003D0ADA"/>
    <w:rsid w:val="003D3450"/>
    <w:rsid w:val="003D710E"/>
    <w:rsid w:val="003D751B"/>
    <w:rsid w:val="003E0E01"/>
    <w:rsid w:val="003E45DD"/>
    <w:rsid w:val="003E490F"/>
    <w:rsid w:val="003F0830"/>
    <w:rsid w:val="003F5324"/>
    <w:rsid w:val="003F536D"/>
    <w:rsid w:val="003F691B"/>
    <w:rsid w:val="0040191C"/>
    <w:rsid w:val="00401D29"/>
    <w:rsid w:val="00403EA8"/>
    <w:rsid w:val="004040F4"/>
    <w:rsid w:val="00412166"/>
    <w:rsid w:val="004127A0"/>
    <w:rsid w:val="00420F61"/>
    <w:rsid w:val="00421838"/>
    <w:rsid w:val="004268BA"/>
    <w:rsid w:val="00427589"/>
    <w:rsid w:val="00436EF4"/>
    <w:rsid w:val="00437F57"/>
    <w:rsid w:val="00441B78"/>
    <w:rsid w:val="00443581"/>
    <w:rsid w:val="004530AC"/>
    <w:rsid w:val="004540E3"/>
    <w:rsid w:val="00456D54"/>
    <w:rsid w:val="00460FB0"/>
    <w:rsid w:val="004627D9"/>
    <w:rsid w:val="0046292F"/>
    <w:rsid w:val="0046746D"/>
    <w:rsid w:val="00471E1A"/>
    <w:rsid w:val="00473FED"/>
    <w:rsid w:val="00475049"/>
    <w:rsid w:val="004816CB"/>
    <w:rsid w:val="00482731"/>
    <w:rsid w:val="00483F84"/>
    <w:rsid w:val="00486E2A"/>
    <w:rsid w:val="00487964"/>
    <w:rsid w:val="00493FBA"/>
    <w:rsid w:val="0049532C"/>
    <w:rsid w:val="00495AC5"/>
    <w:rsid w:val="004965A3"/>
    <w:rsid w:val="004A1CE0"/>
    <w:rsid w:val="004A3F07"/>
    <w:rsid w:val="004AF3ED"/>
    <w:rsid w:val="004B3696"/>
    <w:rsid w:val="004C015C"/>
    <w:rsid w:val="004C1C09"/>
    <w:rsid w:val="004C27F4"/>
    <w:rsid w:val="004C68F4"/>
    <w:rsid w:val="004D306B"/>
    <w:rsid w:val="004D565A"/>
    <w:rsid w:val="004D69A3"/>
    <w:rsid w:val="004D79E0"/>
    <w:rsid w:val="004E0758"/>
    <w:rsid w:val="004E1F85"/>
    <w:rsid w:val="004E3C7F"/>
    <w:rsid w:val="004E4A63"/>
    <w:rsid w:val="004F1A05"/>
    <w:rsid w:val="004F5AA5"/>
    <w:rsid w:val="005006B0"/>
    <w:rsid w:val="005019AB"/>
    <w:rsid w:val="0050325D"/>
    <w:rsid w:val="00504F56"/>
    <w:rsid w:val="00505C9A"/>
    <w:rsid w:val="00513165"/>
    <w:rsid w:val="0051524F"/>
    <w:rsid w:val="005215BE"/>
    <w:rsid w:val="00531D06"/>
    <w:rsid w:val="00532681"/>
    <w:rsid w:val="005347E2"/>
    <w:rsid w:val="00534AAA"/>
    <w:rsid w:val="00536270"/>
    <w:rsid w:val="00536C72"/>
    <w:rsid w:val="0054165C"/>
    <w:rsid w:val="005428B6"/>
    <w:rsid w:val="005441A5"/>
    <w:rsid w:val="005445CF"/>
    <w:rsid w:val="005450CA"/>
    <w:rsid w:val="0054611F"/>
    <w:rsid w:val="00551A19"/>
    <w:rsid w:val="00554908"/>
    <w:rsid w:val="005562C5"/>
    <w:rsid w:val="00556D77"/>
    <w:rsid w:val="00556EC0"/>
    <w:rsid w:val="00556EE7"/>
    <w:rsid w:val="00557A4E"/>
    <w:rsid w:val="00560565"/>
    <w:rsid w:val="005612C2"/>
    <w:rsid w:val="00563C2F"/>
    <w:rsid w:val="0056536B"/>
    <w:rsid w:val="00566A62"/>
    <w:rsid w:val="00567FEF"/>
    <w:rsid w:val="00580421"/>
    <w:rsid w:val="00580B70"/>
    <w:rsid w:val="00584604"/>
    <w:rsid w:val="00584928"/>
    <w:rsid w:val="005903B9"/>
    <w:rsid w:val="00590F6B"/>
    <w:rsid w:val="00592F6D"/>
    <w:rsid w:val="005971F8"/>
    <w:rsid w:val="005A12AE"/>
    <w:rsid w:val="005A2B4F"/>
    <w:rsid w:val="005A6031"/>
    <w:rsid w:val="005A79F8"/>
    <w:rsid w:val="005B0190"/>
    <w:rsid w:val="005B156B"/>
    <w:rsid w:val="005B191E"/>
    <w:rsid w:val="005B1D7A"/>
    <w:rsid w:val="005B2062"/>
    <w:rsid w:val="005B3BAD"/>
    <w:rsid w:val="005B42A7"/>
    <w:rsid w:val="005B56AC"/>
    <w:rsid w:val="005C1F43"/>
    <w:rsid w:val="005C35B8"/>
    <w:rsid w:val="005C5BA9"/>
    <w:rsid w:val="005C5EF2"/>
    <w:rsid w:val="005C628D"/>
    <w:rsid w:val="005C6E12"/>
    <w:rsid w:val="005D3FA9"/>
    <w:rsid w:val="005D6EA0"/>
    <w:rsid w:val="005D6F02"/>
    <w:rsid w:val="005D76F4"/>
    <w:rsid w:val="005E472B"/>
    <w:rsid w:val="005E5864"/>
    <w:rsid w:val="005E5FF3"/>
    <w:rsid w:val="005E7752"/>
    <w:rsid w:val="005F5022"/>
    <w:rsid w:val="005F5CBF"/>
    <w:rsid w:val="005F709D"/>
    <w:rsid w:val="005F7ADC"/>
    <w:rsid w:val="00600B4E"/>
    <w:rsid w:val="00601535"/>
    <w:rsid w:val="006048C3"/>
    <w:rsid w:val="006101DA"/>
    <w:rsid w:val="00615E3B"/>
    <w:rsid w:val="00622459"/>
    <w:rsid w:val="00625131"/>
    <w:rsid w:val="00647108"/>
    <w:rsid w:val="00657847"/>
    <w:rsid w:val="00660E6F"/>
    <w:rsid w:val="006648CF"/>
    <w:rsid w:val="00665BD9"/>
    <w:rsid w:val="0066667C"/>
    <w:rsid w:val="006711CE"/>
    <w:rsid w:val="00673050"/>
    <w:rsid w:val="006741D1"/>
    <w:rsid w:val="0067471D"/>
    <w:rsid w:val="00676018"/>
    <w:rsid w:val="00680671"/>
    <w:rsid w:val="00682F61"/>
    <w:rsid w:val="00683039"/>
    <w:rsid w:val="006854B3"/>
    <w:rsid w:val="00685B91"/>
    <w:rsid w:val="006919D2"/>
    <w:rsid w:val="0069213A"/>
    <w:rsid w:val="0069538B"/>
    <w:rsid w:val="00696F5F"/>
    <w:rsid w:val="006A0836"/>
    <w:rsid w:val="006A2A38"/>
    <w:rsid w:val="006A3DC3"/>
    <w:rsid w:val="006A3F29"/>
    <w:rsid w:val="006A405B"/>
    <w:rsid w:val="006A51E7"/>
    <w:rsid w:val="006B177E"/>
    <w:rsid w:val="006C420E"/>
    <w:rsid w:val="006C4CA9"/>
    <w:rsid w:val="006C5221"/>
    <w:rsid w:val="006C5EB1"/>
    <w:rsid w:val="006C6876"/>
    <w:rsid w:val="006D0C56"/>
    <w:rsid w:val="006D517C"/>
    <w:rsid w:val="006E1471"/>
    <w:rsid w:val="006E510A"/>
    <w:rsid w:val="006E5A48"/>
    <w:rsid w:val="006F41EE"/>
    <w:rsid w:val="007010BB"/>
    <w:rsid w:val="00704599"/>
    <w:rsid w:val="00707AD6"/>
    <w:rsid w:val="00713DED"/>
    <w:rsid w:val="0071690D"/>
    <w:rsid w:val="0071777F"/>
    <w:rsid w:val="007204E3"/>
    <w:rsid w:val="00721108"/>
    <w:rsid w:val="0073017C"/>
    <w:rsid w:val="00731B2D"/>
    <w:rsid w:val="007379DA"/>
    <w:rsid w:val="0074063B"/>
    <w:rsid w:val="007411BA"/>
    <w:rsid w:val="007437EE"/>
    <w:rsid w:val="0074469E"/>
    <w:rsid w:val="00744823"/>
    <w:rsid w:val="0074604C"/>
    <w:rsid w:val="007466B2"/>
    <w:rsid w:val="0075056D"/>
    <w:rsid w:val="00750E75"/>
    <w:rsid w:val="00751C16"/>
    <w:rsid w:val="00752661"/>
    <w:rsid w:val="00754162"/>
    <w:rsid w:val="007578CB"/>
    <w:rsid w:val="007643E7"/>
    <w:rsid w:val="00775C71"/>
    <w:rsid w:val="007808B5"/>
    <w:rsid w:val="007809A6"/>
    <w:rsid w:val="007826D1"/>
    <w:rsid w:val="00785096"/>
    <w:rsid w:val="0078532A"/>
    <w:rsid w:val="00785DDB"/>
    <w:rsid w:val="00791C5D"/>
    <w:rsid w:val="00793EA3"/>
    <w:rsid w:val="0079579D"/>
    <w:rsid w:val="007A5461"/>
    <w:rsid w:val="007B3E29"/>
    <w:rsid w:val="007C06A8"/>
    <w:rsid w:val="007C48BA"/>
    <w:rsid w:val="007C4F08"/>
    <w:rsid w:val="007C5950"/>
    <w:rsid w:val="007D0C06"/>
    <w:rsid w:val="007D116C"/>
    <w:rsid w:val="007D1645"/>
    <w:rsid w:val="007E45A3"/>
    <w:rsid w:val="007F5A0B"/>
    <w:rsid w:val="007F6074"/>
    <w:rsid w:val="0080360C"/>
    <w:rsid w:val="0080520C"/>
    <w:rsid w:val="00826487"/>
    <w:rsid w:val="00826848"/>
    <w:rsid w:val="00831FB8"/>
    <w:rsid w:val="00832E6F"/>
    <w:rsid w:val="00846C6E"/>
    <w:rsid w:val="00851144"/>
    <w:rsid w:val="00852BA2"/>
    <w:rsid w:val="008534A6"/>
    <w:rsid w:val="0085412D"/>
    <w:rsid w:val="008560CC"/>
    <w:rsid w:val="0086406D"/>
    <w:rsid w:val="0086546D"/>
    <w:rsid w:val="00865CF1"/>
    <w:rsid w:val="00866737"/>
    <w:rsid w:val="00872ADB"/>
    <w:rsid w:val="00873385"/>
    <w:rsid w:val="00885169"/>
    <w:rsid w:val="00886B22"/>
    <w:rsid w:val="00887C95"/>
    <w:rsid w:val="008A0E81"/>
    <w:rsid w:val="008A2729"/>
    <w:rsid w:val="008A29F2"/>
    <w:rsid w:val="008A2CE0"/>
    <w:rsid w:val="008A38AA"/>
    <w:rsid w:val="008A3F0E"/>
    <w:rsid w:val="008A67C1"/>
    <w:rsid w:val="008C055C"/>
    <w:rsid w:val="008C2B3C"/>
    <w:rsid w:val="008C35D2"/>
    <w:rsid w:val="008C529D"/>
    <w:rsid w:val="008C561C"/>
    <w:rsid w:val="008D49C4"/>
    <w:rsid w:val="008D5625"/>
    <w:rsid w:val="008E0123"/>
    <w:rsid w:val="008E3252"/>
    <w:rsid w:val="008E4FC8"/>
    <w:rsid w:val="008E53C6"/>
    <w:rsid w:val="008E6795"/>
    <w:rsid w:val="008F4154"/>
    <w:rsid w:val="008F4214"/>
    <w:rsid w:val="009029E8"/>
    <w:rsid w:val="00903668"/>
    <w:rsid w:val="00904AE9"/>
    <w:rsid w:val="00906DD0"/>
    <w:rsid w:val="00907A10"/>
    <w:rsid w:val="0091134B"/>
    <w:rsid w:val="00911995"/>
    <w:rsid w:val="009130BE"/>
    <w:rsid w:val="00913D74"/>
    <w:rsid w:val="0092732E"/>
    <w:rsid w:val="0092734C"/>
    <w:rsid w:val="009316EA"/>
    <w:rsid w:val="009339A8"/>
    <w:rsid w:val="00933D02"/>
    <w:rsid w:val="00941066"/>
    <w:rsid w:val="00945A7C"/>
    <w:rsid w:val="00945C43"/>
    <w:rsid w:val="00946898"/>
    <w:rsid w:val="00950196"/>
    <w:rsid w:val="009511CD"/>
    <w:rsid w:val="009558FF"/>
    <w:rsid w:val="00962A7E"/>
    <w:rsid w:val="0096461A"/>
    <w:rsid w:val="00964AEA"/>
    <w:rsid w:val="00964CBC"/>
    <w:rsid w:val="00964ED1"/>
    <w:rsid w:val="009667E5"/>
    <w:rsid w:val="00970A4A"/>
    <w:rsid w:val="00976122"/>
    <w:rsid w:val="00977035"/>
    <w:rsid w:val="00977BDC"/>
    <w:rsid w:val="00980B02"/>
    <w:rsid w:val="00980F13"/>
    <w:rsid w:val="00984185"/>
    <w:rsid w:val="00985221"/>
    <w:rsid w:val="00992EDA"/>
    <w:rsid w:val="00997F4A"/>
    <w:rsid w:val="009A0BAA"/>
    <w:rsid w:val="009A1526"/>
    <w:rsid w:val="009A18A9"/>
    <w:rsid w:val="009A2F69"/>
    <w:rsid w:val="009A4127"/>
    <w:rsid w:val="009A5DB3"/>
    <w:rsid w:val="009B498C"/>
    <w:rsid w:val="009B533C"/>
    <w:rsid w:val="009B5466"/>
    <w:rsid w:val="009B6215"/>
    <w:rsid w:val="009C3CCD"/>
    <w:rsid w:val="009C3E48"/>
    <w:rsid w:val="009C4BDA"/>
    <w:rsid w:val="009D1D3C"/>
    <w:rsid w:val="009D4F85"/>
    <w:rsid w:val="009E1E0E"/>
    <w:rsid w:val="009E3CA2"/>
    <w:rsid w:val="009E6292"/>
    <w:rsid w:val="009F08C9"/>
    <w:rsid w:val="009F149D"/>
    <w:rsid w:val="009F1912"/>
    <w:rsid w:val="009F2269"/>
    <w:rsid w:val="009F296D"/>
    <w:rsid w:val="009F55A5"/>
    <w:rsid w:val="009F5EDB"/>
    <w:rsid w:val="00A00C61"/>
    <w:rsid w:val="00A04757"/>
    <w:rsid w:val="00A04A43"/>
    <w:rsid w:val="00A06D3F"/>
    <w:rsid w:val="00A14834"/>
    <w:rsid w:val="00A16241"/>
    <w:rsid w:val="00A17C8A"/>
    <w:rsid w:val="00A21CC2"/>
    <w:rsid w:val="00A2461C"/>
    <w:rsid w:val="00A31AB3"/>
    <w:rsid w:val="00A31D29"/>
    <w:rsid w:val="00A37E12"/>
    <w:rsid w:val="00A42545"/>
    <w:rsid w:val="00A45B08"/>
    <w:rsid w:val="00A523CD"/>
    <w:rsid w:val="00A5240E"/>
    <w:rsid w:val="00A56610"/>
    <w:rsid w:val="00A56E2F"/>
    <w:rsid w:val="00A6061B"/>
    <w:rsid w:val="00A648D0"/>
    <w:rsid w:val="00A70C3A"/>
    <w:rsid w:val="00A71945"/>
    <w:rsid w:val="00A80F5C"/>
    <w:rsid w:val="00A81B41"/>
    <w:rsid w:val="00A822C3"/>
    <w:rsid w:val="00A86050"/>
    <w:rsid w:val="00A90358"/>
    <w:rsid w:val="00A915B8"/>
    <w:rsid w:val="00A93E85"/>
    <w:rsid w:val="00A94443"/>
    <w:rsid w:val="00A94DA5"/>
    <w:rsid w:val="00A952A2"/>
    <w:rsid w:val="00A952F5"/>
    <w:rsid w:val="00AA4D48"/>
    <w:rsid w:val="00AA7955"/>
    <w:rsid w:val="00AB0E2C"/>
    <w:rsid w:val="00AB17C0"/>
    <w:rsid w:val="00AB2370"/>
    <w:rsid w:val="00AB41FF"/>
    <w:rsid w:val="00AB5407"/>
    <w:rsid w:val="00AB60F9"/>
    <w:rsid w:val="00AB64D3"/>
    <w:rsid w:val="00AC3850"/>
    <w:rsid w:val="00ACC982"/>
    <w:rsid w:val="00AD0659"/>
    <w:rsid w:val="00AD27CC"/>
    <w:rsid w:val="00AD773D"/>
    <w:rsid w:val="00AE060B"/>
    <w:rsid w:val="00AE50AE"/>
    <w:rsid w:val="00AE558F"/>
    <w:rsid w:val="00AF338E"/>
    <w:rsid w:val="00B049FC"/>
    <w:rsid w:val="00B04C90"/>
    <w:rsid w:val="00B04F99"/>
    <w:rsid w:val="00B1166B"/>
    <w:rsid w:val="00B1309D"/>
    <w:rsid w:val="00B20195"/>
    <w:rsid w:val="00B227CE"/>
    <w:rsid w:val="00B2315E"/>
    <w:rsid w:val="00B24384"/>
    <w:rsid w:val="00B24EFF"/>
    <w:rsid w:val="00B256B2"/>
    <w:rsid w:val="00B29F5C"/>
    <w:rsid w:val="00B31554"/>
    <w:rsid w:val="00B32260"/>
    <w:rsid w:val="00B33B23"/>
    <w:rsid w:val="00B40C38"/>
    <w:rsid w:val="00B418A4"/>
    <w:rsid w:val="00B42A31"/>
    <w:rsid w:val="00B47B2C"/>
    <w:rsid w:val="00B553A1"/>
    <w:rsid w:val="00B6077B"/>
    <w:rsid w:val="00B61648"/>
    <w:rsid w:val="00B64546"/>
    <w:rsid w:val="00B66271"/>
    <w:rsid w:val="00B663D5"/>
    <w:rsid w:val="00B67188"/>
    <w:rsid w:val="00B6794A"/>
    <w:rsid w:val="00B7201C"/>
    <w:rsid w:val="00B72524"/>
    <w:rsid w:val="00B73917"/>
    <w:rsid w:val="00B73B27"/>
    <w:rsid w:val="00B7427C"/>
    <w:rsid w:val="00B81EC9"/>
    <w:rsid w:val="00B83147"/>
    <w:rsid w:val="00B855D3"/>
    <w:rsid w:val="00B90EDD"/>
    <w:rsid w:val="00B95ED3"/>
    <w:rsid w:val="00B96129"/>
    <w:rsid w:val="00BA04FA"/>
    <w:rsid w:val="00BA16BE"/>
    <w:rsid w:val="00BA2CE4"/>
    <w:rsid w:val="00BA70E4"/>
    <w:rsid w:val="00BA70F2"/>
    <w:rsid w:val="00BB0C18"/>
    <w:rsid w:val="00BB6213"/>
    <w:rsid w:val="00BB6A44"/>
    <w:rsid w:val="00BB791A"/>
    <w:rsid w:val="00BB7F79"/>
    <w:rsid w:val="00BC40DD"/>
    <w:rsid w:val="00BC5935"/>
    <w:rsid w:val="00BC6A6F"/>
    <w:rsid w:val="00BD1C2E"/>
    <w:rsid w:val="00BD33F9"/>
    <w:rsid w:val="00BD41E6"/>
    <w:rsid w:val="00BD4DD4"/>
    <w:rsid w:val="00BE0218"/>
    <w:rsid w:val="00BE3307"/>
    <w:rsid w:val="00BE345E"/>
    <w:rsid w:val="00BE378C"/>
    <w:rsid w:val="00BE37CD"/>
    <w:rsid w:val="00BE50A8"/>
    <w:rsid w:val="00BE543E"/>
    <w:rsid w:val="00BE7E76"/>
    <w:rsid w:val="00BF138B"/>
    <w:rsid w:val="00BF1644"/>
    <w:rsid w:val="00BF3227"/>
    <w:rsid w:val="00BF5B68"/>
    <w:rsid w:val="00BF6D07"/>
    <w:rsid w:val="00BF76B6"/>
    <w:rsid w:val="00C011EB"/>
    <w:rsid w:val="00C0208A"/>
    <w:rsid w:val="00C0594E"/>
    <w:rsid w:val="00C05B16"/>
    <w:rsid w:val="00C13FAA"/>
    <w:rsid w:val="00C14830"/>
    <w:rsid w:val="00C300E6"/>
    <w:rsid w:val="00C3236D"/>
    <w:rsid w:val="00C33AA9"/>
    <w:rsid w:val="00C35986"/>
    <w:rsid w:val="00C3CAC0"/>
    <w:rsid w:val="00C420DC"/>
    <w:rsid w:val="00C44E71"/>
    <w:rsid w:val="00C52E68"/>
    <w:rsid w:val="00C6298F"/>
    <w:rsid w:val="00C6651F"/>
    <w:rsid w:val="00C704AC"/>
    <w:rsid w:val="00C711D8"/>
    <w:rsid w:val="00C71639"/>
    <w:rsid w:val="00C745EF"/>
    <w:rsid w:val="00C8162D"/>
    <w:rsid w:val="00C83093"/>
    <w:rsid w:val="00C83E13"/>
    <w:rsid w:val="00C84488"/>
    <w:rsid w:val="00C87AD3"/>
    <w:rsid w:val="00C91BE8"/>
    <w:rsid w:val="00C91E42"/>
    <w:rsid w:val="00C926CB"/>
    <w:rsid w:val="00C946A9"/>
    <w:rsid w:val="00C947A9"/>
    <w:rsid w:val="00C95E59"/>
    <w:rsid w:val="00CA00F4"/>
    <w:rsid w:val="00CA5A8C"/>
    <w:rsid w:val="00CA67C6"/>
    <w:rsid w:val="00CA7E7A"/>
    <w:rsid w:val="00CB03F1"/>
    <w:rsid w:val="00CB1745"/>
    <w:rsid w:val="00CB20FB"/>
    <w:rsid w:val="00CC08B3"/>
    <w:rsid w:val="00CC5FEA"/>
    <w:rsid w:val="00CD0196"/>
    <w:rsid w:val="00CD1E04"/>
    <w:rsid w:val="00CD1E46"/>
    <w:rsid w:val="00CD218A"/>
    <w:rsid w:val="00CD3262"/>
    <w:rsid w:val="00CE09A4"/>
    <w:rsid w:val="00CE2CD4"/>
    <w:rsid w:val="00CE4487"/>
    <w:rsid w:val="00CF09DF"/>
    <w:rsid w:val="00CF3CAB"/>
    <w:rsid w:val="00CF62CF"/>
    <w:rsid w:val="00D07578"/>
    <w:rsid w:val="00D12849"/>
    <w:rsid w:val="00D212B0"/>
    <w:rsid w:val="00D276B5"/>
    <w:rsid w:val="00D30887"/>
    <w:rsid w:val="00D324F2"/>
    <w:rsid w:val="00D3277F"/>
    <w:rsid w:val="00D364FF"/>
    <w:rsid w:val="00D36802"/>
    <w:rsid w:val="00D40589"/>
    <w:rsid w:val="00D40C86"/>
    <w:rsid w:val="00D465FC"/>
    <w:rsid w:val="00D46F5B"/>
    <w:rsid w:val="00D4729A"/>
    <w:rsid w:val="00D532FB"/>
    <w:rsid w:val="00D55A5D"/>
    <w:rsid w:val="00D57DE5"/>
    <w:rsid w:val="00D622A1"/>
    <w:rsid w:val="00D62B55"/>
    <w:rsid w:val="00D645BB"/>
    <w:rsid w:val="00D65D5E"/>
    <w:rsid w:val="00D666A0"/>
    <w:rsid w:val="00D707E2"/>
    <w:rsid w:val="00D70906"/>
    <w:rsid w:val="00D74F4E"/>
    <w:rsid w:val="00D8138C"/>
    <w:rsid w:val="00D86FE0"/>
    <w:rsid w:val="00D9221E"/>
    <w:rsid w:val="00D930A5"/>
    <w:rsid w:val="00D94EDC"/>
    <w:rsid w:val="00D951B8"/>
    <w:rsid w:val="00DA3210"/>
    <w:rsid w:val="00DA3599"/>
    <w:rsid w:val="00DA7430"/>
    <w:rsid w:val="00DA7A91"/>
    <w:rsid w:val="00DB0D96"/>
    <w:rsid w:val="00DB4E52"/>
    <w:rsid w:val="00DC39F6"/>
    <w:rsid w:val="00DC6865"/>
    <w:rsid w:val="00DD0C7F"/>
    <w:rsid w:val="00DD6384"/>
    <w:rsid w:val="00DE1613"/>
    <w:rsid w:val="00DE319B"/>
    <w:rsid w:val="00DE487F"/>
    <w:rsid w:val="00DE6F57"/>
    <w:rsid w:val="00DE769C"/>
    <w:rsid w:val="00DE7C92"/>
    <w:rsid w:val="00DEA88D"/>
    <w:rsid w:val="00DF48D9"/>
    <w:rsid w:val="00DF4D4C"/>
    <w:rsid w:val="00E00BED"/>
    <w:rsid w:val="00E10EB4"/>
    <w:rsid w:val="00E133B1"/>
    <w:rsid w:val="00E13986"/>
    <w:rsid w:val="00E171DF"/>
    <w:rsid w:val="00E227E7"/>
    <w:rsid w:val="00E244B1"/>
    <w:rsid w:val="00E32493"/>
    <w:rsid w:val="00E41AF9"/>
    <w:rsid w:val="00E45B66"/>
    <w:rsid w:val="00E46341"/>
    <w:rsid w:val="00E503ED"/>
    <w:rsid w:val="00E50956"/>
    <w:rsid w:val="00E51B05"/>
    <w:rsid w:val="00E53484"/>
    <w:rsid w:val="00E56CE1"/>
    <w:rsid w:val="00E64A19"/>
    <w:rsid w:val="00E6500C"/>
    <w:rsid w:val="00E66200"/>
    <w:rsid w:val="00E68D15"/>
    <w:rsid w:val="00E70626"/>
    <w:rsid w:val="00E715DC"/>
    <w:rsid w:val="00E71B3D"/>
    <w:rsid w:val="00E71D5B"/>
    <w:rsid w:val="00E7522F"/>
    <w:rsid w:val="00E76471"/>
    <w:rsid w:val="00E85366"/>
    <w:rsid w:val="00E86C6E"/>
    <w:rsid w:val="00E93C1B"/>
    <w:rsid w:val="00EA3B7C"/>
    <w:rsid w:val="00EA4905"/>
    <w:rsid w:val="00EB0E21"/>
    <w:rsid w:val="00EB2F09"/>
    <w:rsid w:val="00EC3D1D"/>
    <w:rsid w:val="00EC4DF3"/>
    <w:rsid w:val="00EC7D23"/>
    <w:rsid w:val="00ED0639"/>
    <w:rsid w:val="00ED2139"/>
    <w:rsid w:val="00EE1FA2"/>
    <w:rsid w:val="00EE229C"/>
    <w:rsid w:val="00EF163E"/>
    <w:rsid w:val="00EF1C90"/>
    <w:rsid w:val="00EF4E35"/>
    <w:rsid w:val="00EF7898"/>
    <w:rsid w:val="00F10B08"/>
    <w:rsid w:val="00F11FFD"/>
    <w:rsid w:val="00F125DE"/>
    <w:rsid w:val="00F12D64"/>
    <w:rsid w:val="00F14313"/>
    <w:rsid w:val="00F149BF"/>
    <w:rsid w:val="00F14B15"/>
    <w:rsid w:val="00F17E57"/>
    <w:rsid w:val="00F20D55"/>
    <w:rsid w:val="00F21A9C"/>
    <w:rsid w:val="00F24FA9"/>
    <w:rsid w:val="00F275CD"/>
    <w:rsid w:val="00F27724"/>
    <w:rsid w:val="00F27FE7"/>
    <w:rsid w:val="00F301A7"/>
    <w:rsid w:val="00F31043"/>
    <w:rsid w:val="00F32B7E"/>
    <w:rsid w:val="00F32C50"/>
    <w:rsid w:val="00F3310C"/>
    <w:rsid w:val="00F3404B"/>
    <w:rsid w:val="00F34671"/>
    <w:rsid w:val="00F34D3E"/>
    <w:rsid w:val="00F369FD"/>
    <w:rsid w:val="00F4160B"/>
    <w:rsid w:val="00F44E4B"/>
    <w:rsid w:val="00F46A69"/>
    <w:rsid w:val="00F4700E"/>
    <w:rsid w:val="00F474CF"/>
    <w:rsid w:val="00F50FD0"/>
    <w:rsid w:val="00F556FE"/>
    <w:rsid w:val="00F57390"/>
    <w:rsid w:val="00F62B43"/>
    <w:rsid w:val="00F641C4"/>
    <w:rsid w:val="00F64B54"/>
    <w:rsid w:val="00F64F72"/>
    <w:rsid w:val="00F652D5"/>
    <w:rsid w:val="00F71C6D"/>
    <w:rsid w:val="00F73F74"/>
    <w:rsid w:val="00F812A1"/>
    <w:rsid w:val="00F81E08"/>
    <w:rsid w:val="00F862FC"/>
    <w:rsid w:val="00F8E61D"/>
    <w:rsid w:val="00F96F16"/>
    <w:rsid w:val="00FA099E"/>
    <w:rsid w:val="00FA2C0D"/>
    <w:rsid w:val="00FB1F3F"/>
    <w:rsid w:val="00FB76B8"/>
    <w:rsid w:val="00FC21E3"/>
    <w:rsid w:val="00FC2ADC"/>
    <w:rsid w:val="00FC5836"/>
    <w:rsid w:val="00FC6232"/>
    <w:rsid w:val="00FC73F7"/>
    <w:rsid w:val="00FC78C5"/>
    <w:rsid w:val="00FD6D1F"/>
    <w:rsid w:val="00FE016B"/>
    <w:rsid w:val="00FE107C"/>
    <w:rsid w:val="00FE15A9"/>
    <w:rsid w:val="00FE2A6A"/>
    <w:rsid w:val="00FE47C5"/>
    <w:rsid w:val="00FE6FCA"/>
    <w:rsid w:val="00FE7D67"/>
    <w:rsid w:val="00FE7FAB"/>
    <w:rsid w:val="00FF2310"/>
    <w:rsid w:val="00FF594B"/>
    <w:rsid w:val="010B7C18"/>
    <w:rsid w:val="011D9397"/>
    <w:rsid w:val="01338AF9"/>
    <w:rsid w:val="0134B8D8"/>
    <w:rsid w:val="01693881"/>
    <w:rsid w:val="01AEE905"/>
    <w:rsid w:val="01B5EF24"/>
    <w:rsid w:val="01C8E6E9"/>
    <w:rsid w:val="01FBB366"/>
    <w:rsid w:val="025B2462"/>
    <w:rsid w:val="02719BF9"/>
    <w:rsid w:val="028D5AD7"/>
    <w:rsid w:val="029E23A9"/>
    <w:rsid w:val="02A0076E"/>
    <w:rsid w:val="02A0A793"/>
    <w:rsid w:val="02EA311E"/>
    <w:rsid w:val="02EE9638"/>
    <w:rsid w:val="03206CE4"/>
    <w:rsid w:val="034CA291"/>
    <w:rsid w:val="0364F024"/>
    <w:rsid w:val="036D92C8"/>
    <w:rsid w:val="0381EA41"/>
    <w:rsid w:val="03B3768A"/>
    <w:rsid w:val="03B51D04"/>
    <w:rsid w:val="03BEB6F1"/>
    <w:rsid w:val="03C01A62"/>
    <w:rsid w:val="03CFE616"/>
    <w:rsid w:val="03ED45D8"/>
    <w:rsid w:val="04022122"/>
    <w:rsid w:val="04145BF7"/>
    <w:rsid w:val="0431A050"/>
    <w:rsid w:val="04554DAC"/>
    <w:rsid w:val="045EEB59"/>
    <w:rsid w:val="046578AC"/>
    <w:rsid w:val="0483F023"/>
    <w:rsid w:val="04B492A2"/>
    <w:rsid w:val="04BE4925"/>
    <w:rsid w:val="04CEE7A5"/>
    <w:rsid w:val="04CFEC1E"/>
    <w:rsid w:val="04FF5E2F"/>
    <w:rsid w:val="0585A476"/>
    <w:rsid w:val="05CBED18"/>
    <w:rsid w:val="05FF400C"/>
    <w:rsid w:val="062723C5"/>
    <w:rsid w:val="06366746"/>
    <w:rsid w:val="063E9E7B"/>
    <w:rsid w:val="0648C087"/>
    <w:rsid w:val="06517F7C"/>
    <w:rsid w:val="0653B1F2"/>
    <w:rsid w:val="065FFEBB"/>
    <w:rsid w:val="067138BE"/>
    <w:rsid w:val="06727F5C"/>
    <w:rsid w:val="06B2A31C"/>
    <w:rsid w:val="06CDBB3E"/>
    <w:rsid w:val="06E1DDE9"/>
    <w:rsid w:val="06EA0C51"/>
    <w:rsid w:val="06FD4619"/>
    <w:rsid w:val="06FF7503"/>
    <w:rsid w:val="0700BA29"/>
    <w:rsid w:val="0708BEF5"/>
    <w:rsid w:val="076922AF"/>
    <w:rsid w:val="076F0E10"/>
    <w:rsid w:val="0779677F"/>
    <w:rsid w:val="07C00F38"/>
    <w:rsid w:val="07DC8210"/>
    <w:rsid w:val="07DFC7CE"/>
    <w:rsid w:val="07FB3E33"/>
    <w:rsid w:val="0830C98B"/>
    <w:rsid w:val="0854A106"/>
    <w:rsid w:val="085C7D88"/>
    <w:rsid w:val="0875FB74"/>
    <w:rsid w:val="087B21DB"/>
    <w:rsid w:val="087C62D0"/>
    <w:rsid w:val="08805C71"/>
    <w:rsid w:val="0885E273"/>
    <w:rsid w:val="08A05FB9"/>
    <w:rsid w:val="08A3645B"/>
    <w:rsid w:val="08AB53EA"/>
    <w:rsid w:val="08CA6E72"/>
    <w:rsid w:val="0902269F"/>
    <w:rsid w:val="09061C13"/>
    <w:rsid w:val="092B1F64"/>
    <w:rsid w:val="093818ED"/>
    <w:rsid w:val="0965F543"/>
    <w:rsid w:val="0979F829"/>
    <w:rsid w:val="09921E5F"/>
    <w:rsid w:val="09AC0FC9"/>
    <w:rsid w:val="09C54574"/>
    <w:rsid w:val="09DF1AC2"/>
    <w:rsid w:val="09EF430A"/>
    <w:rsid w:val="09EF4C93"/>
    <w:rsid w:val="0A308653"/>
    <w:rsid w:val="0A4E4AEC"/>
    <w:rsid w:val="0A6A1FD5"/>
    <w:rsid w:val="0A986885"/>
    <w:rsid w:val="0A9AF353"/>
    <w:rsid w:val="0AAB7CB9"/>
    <w:rsid w:val="0AB614D8"/>
    <w:rsid w:val="0AC1D8CE"/>
    <w:rsid w:val="0ADC3C99"/>
    <w:rsid w:val="0AE6B969"/>
    <w:rsid w:val="0AE77304"/>
    <w:rsid w:val="0B051A1A"/>
    <w:rsid w:val="0B6444D2"/>
    <w:rsid w:val="0B64D7C3"/>
    <w:rsid w:val="0B69BA0F"/>
    <w:rsid w:val="0B80BF9E"/>
    <w:rsid w:val="0BA75680"/>
    <w:rsid w:val="0BCE8CF6"/>
    <w:rsid w:val="0BE7F0F6"/>
    <w:rsid w:val="0BE8B500"/>
    <w:rsid w:val="0BFA48BB"/>
    <w:rsid w:val="0C1C83C8"/>
    <w:rsid w:val="0C2786B8"/>
    <w:rsid w:val="0C35A6C4"/>
    <w:rsid w:val="0C6C8E1E"/>
    <w:rsid w:val="0C7C6B01"/>
    <w:rsid w:val="0C883633"/>
    <w:rsid w:val="0C8CD377"/>
    <w:rsid w:val="0CD21D39"/>
    <w:rsid w:val="0CDCD25E"/>
    <w:rsid w:val="0D354613"/>
    <w:rsid w:val="0D4847A1"/>
    <w:rsid w:val="0D685344"/>
    <w:rsid w:val="0D8C3314"/>
    <w:rsid w:val="0D8D0D3F"/>
    <w:rsid w:val="0D971BBA"/>
    <w:rsid w:val="0DA6A92C"/>
    <w:rsid w:val="0DBC827B"/>
    <w:rsid w:val="0DBF9282"/>
    <w:rsid w:val="0DFE3C3B"/>
    <w:rsid w:val="0E0207D7"/>
    <w:rsid w:val="0E0BB948"/>
    <w:rsid w:val="0E145E33"/>
    <w:rsid w:val="0E243B5C"/>
    <w:rsid w:val="0E31B5C2"/>
    <w:rsid w:val="0E6E6637"/>
    <w:rsid w:val="0E727F85"/>
    <w:rsid w:val="0E8EB59A"/>
    <w:rsid w:val="0ECE0B21"/>
    <w:rsid w:val="0EDA05FC"/>
    <w:rsid w:val="0EDC8EE4"/>
    <w:rsid w:val="0EF42BC2"/>
    <w:rsid w:val="0F49674A"/>
    <w:rsid w:val="0F51C4A6"/>
    <w:rsid w:val="0F524D17"/>
    <w:rsid w:val="0F6427A2"/>
    <w:rsid w:val="0F7A61D9"/>
    <w:rsid w:val="0F8D66F6"/>
    <w:rsid w:val="0F8E6D3D"/>
    <w:rsid w:val="0FB8E3A5"/>
    <w:rsid w:val="0FC6D9E8"/>
    <w:rsid w:val="0FD558D9"/>
    <w:rsid w:val="0FD558D9"/>
    <w:rsid w:val="0FD7417C"/>
    <w:rsid w:val="0FE2A407"/>
    <w:rsid w:val="0FEB5EC4"/>
    <w:rsid w:val="0FFF2957"/>
    <w:rsid w:val="106A70B9"/>
    <w:rsid w:val="109564D9"/>
    <w:rsid w:val="109F8078"/>
    <w:rsid w:val="10CD9B48"/>
    <w:rsid w:val="10E18D96"/>
    <w:rsid w:val="10F3D13C"/>
    <w:rsid w:val="1104C31D"/>
    <w:rsid w:val="11168EDF"/>
    <w:rsid w:val="11267173"/>
    <w:rsid w:val="112B6E35"/>
    <w:rsid w:val="112DD229"/>
    <w:rsid w:val="1131C042"/>
    <w:rsid w:val="1133B1BD"/>
    <w:rsid w:val="1138CACF"/>
    <w:rsid w:val="113E677A"/>
    <w:rsid w:val="11493F10"/>
    <w:rsid w:val="1156DDB2"/>
    <w:rsid w:val="116EA9F6"/>
    <w:rsid w:val="1172B1BC"/>
    <w:rsid w:val="118BDA0D"/>
    <w:rsid w:val="119401DE"/>
    <w:rsid w:val="11B623B3"/>
    <w:rsid w:val="11B826FB"/>
    <w:rsid w:val="11BFE467"/>
    <w:rsid w:val="11C40F0B"/>
    <w:rsid w:val="11CF727F"/>
    <w:rsid w:val="11D70F82"/>
    <w:rsid w:val="11E3F504"/>
    <w:rsid w:val="11FEF2EF"/>
    <w:rsid w:val="122CF95C"/>
    <w:rsid w:val="1232C342"/>
    <w:rsid w:val="124FCA5A"/>
    <w:rsid w:val="128C07A5"/>
    <w:rsid w:val="12A2974D"/>
    <w:rsid w:val="12C158C6"/>
    <w:rsid w:val="12D4E0AA"/>
    <w:rsid w:val="12FA823D"/>
    <w:rsid w:val="13297ADF"/>
    <w:rsid w:val="1332C598"/>
    <w:rsid w:val="134D7DCC"/>
    <w:rsid w:val="13531D67"/>
    <w:rsid w:val="135F9892"/>
    <w:rsid w:val="1374FEE0"/>
    <w:rsid w:val="138F4767"/>
    <w:rsid w:val="1397DEED"/>
    <w:rsid w:val="13AF0824"/>
    <w:rsid w:val="13BC0056"/>
    <w:rsid w:val="13D02792"/>
    <w:rsid w:val="13E18033"/>
    <w:rsid w:val="13FF9860"/>
    <w:rsid w:val="1435CCAE"/>
    <w:rsid w:val="14483AC8"/>
    <w:rsid w:val="14501649"/>
    <w:rsid w:val="145A65B8"/>
    <w:rsid w:val="146F0C92"/>
    <w:rsid w:val="14706DAB"/>
    <w:rsid w:val="148DA293"/>
    <w:rsid w:val="14ADBC96"/>
    <w:rsid w:val="14C150A3"/>
    <w:rsid w:val="14C476B8"/>
    <w:rsid w:val="14D43D20"/>
    <w:rsid w:val="15155183"/>
    <w:rsid w:val="15161B7C"/>
    <w:rsid w:val="152EF783"/>
    <w:rsid w:val="15699B17"/>
    <w:rsid w:val="15717C85"/>
    <w:rsid w:val="1571B8F9"/>
    <w:rsid w:val="1575D0DE"/>
    <w:rsid w:val="157A2B69"/>
    <w:rsid w:val="158AE478"/>
    <w:rsid w:val="159BDCFC"/>
    <w:rsid w:val="15DEC292"/>
    <w:rsid w:val="15E4EFA4"/>
    <w:rsid w:val="160EBFA8"/>
    <w:rsid w:val="161C9808"/>
    <w:rsid w:val="162DF837"/>
    <w:rsid w:val="1653524A"/>
    <w:rsid w:val="165E8890"/>
    <w:rsid w:val="16B3B2B5"/>
    <w:rsid w:val="16B6937A"/>
    <w:rsid w:val="16B80643"/>
    <w:rsid w:val="16CBB1A6"/>
    <w:rsid w:val="16DCF9E6"/>
    <w:rsid w:val="16E1B7EF"/>
    <w:rsid w:val="16E643AC"/>
    <w:rsid w:val="170656C4"/>
    <w:rsid w:val="17097A79"/>
    <w:rsid w:val="173025D5"/>
    <w:rsid w:val="1742D234"/>
    <w:rsid w:val="1746D319"/>
    <w:rsid w:val="1792A6D8"/>
    <w:rsid w:val="17BE60E0"/>
    <w:rsid w:val="1800555D"/>
    <w:rsid w:val="18028036"/>
    <w:rsid w:val="1803AB7D"/>
    <w:rsid w:val="180A4F16"/>
    <w:rsid w:val="18159E20"/>
    <w:rsid w:val="1836E796"/>
    <w:rsid w:val="185CE1AA"/>
    <w:rsid w:val="187F3051"/>
    <w:rsid w:val="1898D822"/>
    <w:rsid w:val="18BCAAF8"/>
    <w:rsid w:val="18BFD50E"/>
    <w:rsid w:val="18DA06B1"/>
    <w:rsid w:val="18F7B804"/>
    <w:rsid w:val="190D1EEC"/>
    <w:rsid w:val="1911867A"/>
    <w:rsid w:val="191AE80D"/>
    <w:rsid w:val="192385CB"/>
    <w:rsid w:val="193B5CD3"/>
    <w:rsid w:val="194AFFBD"/>
    <w:rsid w:val="1955EED4"/>
    <w:rsid w:val="19BD3A04"/>
    <w:rsid w:val="19D0A400"/>
    <w:rsid w:val="19D6EF25"/>
    <w:rsid w:val="19F2891F"/>
    <w:rsid w:val="19FEF102"/>
    <w:rsid w:val="1A00722D"/>
    <w:rsid w:val="1A12D017"/>
    <w:rsid w:val="1A224AAA"/>
    <w:rsid w:val="1A2AE5AD"/>
    <w:rsid w:val="1A557893"/>
    <w:rsid w:val="1A773862"/>
    <w:rsid w:val="1AC5993D"/>
    <w:rsid w:val="1AD45925"/>
    <w:rsid w:val="1AD4FAFD"/>
    <w:rsid w:val="1AE6EB9C"/>
    <w:rsid w:val="1AF72C4F"/>
    <w:rsid w:val="1AFDB9E7"/>
    <w:rsid w:val="1B3A2199"/>
    <w:rsid w:val="1B4D614B"/>
    <w:rsid w:val="1B53446E"/>
    <w:rsid w:val="1B73A326"/>
    <w:rsid w:val="1B7F1C1D"/>
    <w:rsid w:val="1BA5BF06"/>
    <w:rsid w:val="1BBA178A"/>
    <w:rsid w:val="1BC7D24B"/>
    <w:rsid w:val="1BC95EC5"/>
    <w:rsid w:val="1BF11CFB"/>
    <w:rsid w:val="1BF1461D"/>
    <w:rsid w:val="1C179CAD"/>
    <w:rsid w:val="1C199CCD"/>
    <w:rsid w:val="1C2762E9"/>
    <w:rsid w:val="1C39D7B3"/>
    <w:rsid w:val="1C79E2EB"/>
    <w:rsid w:val="1C79E570"/>
    <w:rsid w:val="1C81FD01"/>
    <w:rsid w:val="1CA7FF4D"/>
    <w:rsid w:val="1CC9D6F5"/>
    <w:rsid w:val="1CCF1E64"/>
    <w:rsid w:val="1CD7247F"/>
    <w:rsid w:val="1CDA2472"/>
    <w:rsid w:val="1CF22364"/>
    <w:rsid w:val="1CF8A419"/>
    <w:rsid w:val="1D083157"/>
    <w:rsid w:val="1D134E31"/>
    <w:rsid w:val="1D252ACD"/>
    <w:rsid w:val="1D533894"/>
    <w:rsid w:val="1D577B75"/>
    <w:rsid w:val="1D7C5955"/>
    <w:rsid w:val="1D8179FA"/>
    <w:rsid w:val="1D8C3953"/>
    <w:rsid w:val="1D911EA4"/>
    <w:rsid w:val="1DAE92FA"/>
    <w:rsid w:val="1DB1AEE1"/>
    <w:rsid w:val="1DC89AC8"/>
    <w:rsid w:val="1DCBBE28"/>
    <w:rsid w:val="1DEAF094"/>
    <w:rsid w:val="1DF160B9"/>
    <w:rsid w:val="1DF160B9"/>
    <w:rsid w:val="1E033E60"/>
    <w:rsid w:val="1E1D4F00"/>
    <w:rsid w:val="1E340C8A"/>
    <w:rsid w:val="1E383F5A"/>
    <w:rsid w:val="1E4F17F7"/>
    <w:rsid w:val="1E4F2DB4"/>
    <w:rsid w:val="1E576D8E"/>
    <w:rsid w:val="1E67319F"/>
    <w:rsid w:val="1E6EC27E"/>
    <w:rsid w:val="1E7514FE"/>
    <w:rsid w:val="1E83A233"/>
    <w:rsid w:val="1EAE4CB4"/>
    <w:rsid w:val="1EAEF76F"/>
    <w:rsid w:val="1EB3FED3"/>
    <w:rsid w:val="1ED55A3A"/>
    <w:rsid w:val="1EF0CC48"/>
    <w:rsid w:val="1F187F7C"/>
    <w:rsid w:val="1F325D5C"/>
    <w:rsid w:val="1F43F28D"/>
    <w:rsid w:val="1F596D88"/>
    <w:rsid w:val="1F755E5E"/>
    <w:rsid w:val="1F7E4788"/>
    <w:rsid w:val="1F99D0FE"/>
    <w:rsid w:val="1FB7D4FC"/>
    <w:rsid w:val="1FE04FB1"/>
    <w:rsid w:val="1FEEBD2D"/>
    <w:rsid w:val="2018CEC2"/>
    <w:rsid w:val="2018CEC2"/>
    <w:rsid w:val="203F75AA"/>
    <w:rsid w:val="203FC3ED"/>
    <w:rsid w:val="2041276B"/>
    <w:rsid w:val="20456FD5"/>
    <w:rsid w:val="206CA498"/>
    <w:rsid w:val="206D692C"/>
    <w:rsid w:val="2077D8F9"/>
    <w:rsid w:val="208D2D99"/>
    <w:rsid w:val="20B6D908"/>
    <w:rsid w:val="20C6D350"/>
    <w:rsid w:val="20D34501"/>
    <w:rsid w:val="20E1AE80"/>
    <w:rsid w:val="20E1B0EC"/>
    <w:rsid w:val="2117B437"/>
    <w:rsid w:val="211DF2F9"/>
    <w:rsid w:val="2124DF39"/>
    <w:rsid w:val="21411B0A"/>
    <w:rsid w:val="21440BE8"/>
    <w:rsid w:val="215F43F5"/>
    <w:rsid w:val="21601B7E"/>
    <w:rsid w:val="2162A970"/>
    <w:rsid w:val="21684E84"/>
    <w:rsid w:val="21949921"/>
    <w:rsid w:val="21ABCFFE"/>
    <w:rsid w:val="21BFD7FA"/>
    <w:rsid w:val="21D17F97"/>
    <w:rsid w:val="21E7C574"/>
    <w:rsid w:val="2220F8DB"/>
    <w:rsid w:val="224B07DC"/>
    <w:rsid w:val="2252A20D"/>
    <w:rsid w:val="22555319"/>
    <w:rsid w:val="228F62F0"/>
    <w:rsid w:val="22AF0B76"/>
    <w:rsid w:val="22D0B6E5"/>
    <w:rsid w:val="23124532"/>
    <w:rsid w:val="2324536D"/>
    <w:rsid w:val="232E53F6"/>
    <w:rsid w:val="2338CCB5"/>
    <w:rsid w:val="23494DBD"/>
    <w:rsid w:val="235D71E9"/>
    <w:rsid w:val="2365BF05"/>
    <w:rsid w:val="237A0E5E"/>
    <w:rsid w:val="238AB4FD"/>
    <w:rsid w:val="239F20F1"/>
    <w:rsid w:val="23B9D7FB"/>
    <w:rsid w:val="23C8A9F1"/>
    <w:rsid w:val="23E83AD4"/>
    <w:rsid w:val="23E985AB"/>
    <w:rsid w:val="2419A03A"/>
    <w:rsid w:val="241B0A68"/>
    <w:rsid w:val="242DBDB6"/>
    <w:rsid w:val="24465469"/>
    <w:rsid w:val="245BC006"/>
    <w:rsid w:val="246992B4"/>
    <w:rsid w:val="248B30B4"/>
    <w:rsid w:val="249EAAF3"/>
    <w:rsid w:val="24B752F4"/>
    <w:rsid w:val="24B92183"/>
    <w:rsid w:val="24C998C8"/>
    <w:rsid w:val="24E43580"/>
    <w:rsid w:val="24EB09C1"/>
    <w:rsid w:val="252124BE"/>
    <w:rsid w:val="25367F8F"/>
    <w:rsid w:val="253C496C"/>
    <w:rsid w:val="253DC188"/>
    <w:rsid w:val="254624E8"/>
    <w:rsid w:val="25572181"/>
    <w:rsid w:val="2561847B"/>
    <w:rsid w:val="256258A2"/>
    <w:rsid w:val="2564C995"/>
    <w:rsid w:val="259E5AAC"/>
    <w:rsid w:val="25E242DA"/>
    <w:rsid w:val="25F0DE5A"/>
    <w:rsid w:val="25F15D3F"/>
    <w:rsid w:val="25F82CF0"/>
    <w:rsid w:val="25FF885D"/>
    <w:rsid w:val="26089155"/>
    <w:rsid w:val="26100521"/>
    <w:rsid w:val="26178DE4"/>
    <w:rsid w:val="262B487B"/>
    <w:rsid w:val="2678CE8D"/>
    <w:rsid w:val="268419CC"/>
    <w:rsid w:val="269D6D62"/>
    <w:rsid w:val="26D73EE2"/>
    <w:rsid w:val="26F2B194"/>
    <w:rsid w:val="26F4AC35"/>
    <w:rsid w:val="26FB4ED9"/>
    <w:rsid w:val="270432FA"/>
    <w:rsid w:val="2705B2EB"/>
    <w:rsid w:val="2737A602"/>
    <w:rsid w:val="2739B6AE"/>
    <w:rsid w:val="2739E63C"/>
    <w:rsid w:val="274723D6"/>
    <w:rsid w:val="277583FE"/>
    <w:rsid w:val="278C4AFA"/>
    <w:rsid w:val="27CBFDBD"/>
    <w:rsid w:val="27D96075"/>
    <w:rsid w:val="27FCE7AE"/>
    <w:rsid w:val="27FE8E73"/>
    <w:rsid w:val="28161DCC"/>
    <w:rsid w:val="2846AB85"/>
    <w:rsid w:val="2846AB85"/>
    <w:rsid w:val="28494D6E"/>
    <w:rsid w:val="2852A48C"/>
    <w:rsid w:val="285B9F8F"/>
    <w:rsid w:val="285DF69A"/>
    <w:rsid w:val="28604EE2"/>
    <w:rsid w:val="28634C3C"/>
    <w:rsid w:val="286ABB92"/>
    <w:rsid w:val="286C0CF1"/>
    <w:rsid w:val="2879FF93"/>
    <w:rsid w:val="28805E95"/>
    <w:rsid w:val="289CFC51"/>
    <w:rsid w:val="28A91989"/>
    <w:rsid w:val="28B1ED92"/>
    <w:rsid w:val="28C58271"/>
    <w:rsid w:val="28CABCAD"/>
    <w:rsid w:val="28F19AC4"/>
    <w:rsid w:val="28F8D79F"/>
    <w:rsid w:val="29014C2A"/>
    <w:rsid w:val="290CB37F"/>
    <w:rsid w:val="29338EAD"/>
    <w:rsid w:val="297E7A3C"/>
    <w:rsid w:val="29A00069"/>
    <w:rsid w:val="29BCF7D0"/>
    <w:rsid w:val="29EE14AF"/>
    <w:rsid w:val="2A03A084"/>
    <w:rsid w:val="2A1610BD"/>
    <w:rsid w:val="2A2526ED"/>
    <w:rsid w:val="2A94A3E5"/>
    <w:rsid w:val="2A984702"/>
    <w:rsid w:val="2AA0A1B4"/>
    <w:rsid w:val="2AA891AB"/>
    <w:rsid w:val="2AB9C572"/>
    <w:rsid w:val="2AC7F9E4"/>
    <w:rsid w:val="2ACEF7AA"/>
    <w:rsid w:val="2AD89236"/>
    <w:rsid w:val="2ADB83D4"/>
    <w:rsid w:val="2AE131FC"/>
    <w:rsid w:val="2AE6F448"/>
    <w:rsid w:val="2AF865A8"/>
    <w:rsid w:val="2B2B0B56"/>
    <w:rsid w:val="2B34D8E1"/>
    <w:rsid w:val="2B424B98"/>
    <w:rsid w:val="2B5F5F50"/>
    <w:rsid w:val="2B61A7A0"/>
    <w:rsid w:val="2B84DC7E"/>
    <w:rsid w:val="2B90C242"/>
    <w:rsid w:val="2BAB37E1"/>
    <w:rsid w:val="2BCF78FB"/>
    <w:rsid w:val="2BE9451F"/>
    <w:rsid w:val="2BF9E3C9"/>
    <w:rsid w:val="2C03C6D0"/>
    <w:rsid w:val="2C03EE1D"/>
    <w:rsid w:val="2C08A27C"/>
    <w:rsid w:val="2C115A40"/>
    <w:rsid w:val="2C1F2B64"/>
    <w:rsid w:val="2C1FE1A2"/>
    <w:rsid w:val="2C2BABDE"/>
    <w:rsid w:val="2C47173B"/>
    <w:rsid w:val="2C4E76D8"/>
    <w:rsid w:val="2C4EB5D9"/>
    <w:rsid w:val="2C5E467E"/>
    <w:rsid w:val="2C61E1E8"/>
    <w:rsid w:val="2C69ACE0"/>
    <w:rsid w:val="2C6F122C"/>
    <w:rsid w:val="2C6F2CC5"/>
    <w:rsid w:val="2C8D57F5"/>
    <w:rsid w:val="2CB9E640"/>
    <w:rsid w:val="2CBE57EF"/>
    <w:rsid w:val="2CD3B883"/>
    <w:rsid w:val="2CF8C02F"/>
    <w:rsid w:val="2D1EAF98"/>
    <w:rsid w:val="2D6561E4"/>
    <w:rsid w:val="2D84F7D1"/>
    <w:rsid w:val="2D95E8F3"/>
    <w:rsid w:val="2DBA6007"/>
    <w:rsid w:val="2DBA6007"/>
    <w:rsid w:val="2DC66D03"/>
    <w:rsid w:val="2DFC2352"/>
    <w:rsid w:val="2E003F7E"/>
    <w:rsid w:val="2E0A4728"/>
    <w:rsid w:val="2E31E9DD"/>
    <w:rsid w:val="2E37ED7B"/>
    <w:rsid w:val="2E4BC4FE"/>
    <w:rsid w:val="2E4E2E17"/>
    <w:rsid w:val="2E4F6E28"/>
    <w:rsid w:val="2E54E58D"/>
    <w:rsid w:val="2E5A92A2"/>
    <w:rsid w:val="2E5D230D"/>
    <w:rsid w:val="2E8FE1B5"/>
    <w:rsid w:val="2EA3006D"/>
    <w:rsid w:val="2EA9ADFD"/>
    <w:rsid w:val="2EAE4CC6"/>
    <w:rsid w:val="2ED2813F"/>
    <w:rsid w:val="2EFEA0F9"/>
    <w:rsid w:val="2F05E6FF"/>
    <w:rsid w:val="2F14F9F5"/>
    <w:rsid w:val="2F2DE073"/>
    <w:rsid w:val="2F31FE8F"/>
    <w:rsid w:val="2F33C4BD"/>
    <w:rsid w:val="2F5077A1"/>
    <w:rsid w:val="2F74C55B"/>
    <w:rsid w:val="2FB8794E"/>
    <w:rsid w:val="2FD14F1B"/>
    <w:rsid w:val="2FE4DFA1"/>
    <w:rsid w:val="2FE89833"/>
    <w:rsid w:val="2FEB837B"/>
    <w:rsid w:val="301FA770"/>
    <w:rsid w:val="302D5061"/>
    <w:rsid w:val="303B5008"/>
    <w:rsid w:val="30426E6D"/>
    <w:rsid w:val="304C3AE4"/>
    <w:rsid w:val="306335D1"/>
    <w:rsid w:val="3065A5DB"/>
    <w:rsid w:val="306DB6B7"/>
    <w:rsid w:val="30773B58"/>
    <w:rsid w:val="308FB3A9"/>
    <w:rsid w:val="309540DD"/>
    <w:rsid w:val="30ADAA86"/>
    <w:rsid w:val="30B35947"/>
    <w:rsid w:val="30B43DA3"/>
    <w:rsid w:val="30BED554"/>
    <w:rsid w:val="30C63541"/>
    <w:rsid w:val="30F47C9E"/>
    <w:rsid w:val="31073586"/>
    <w:rsid w:val="311CB5A2"/>
    <w:rsid w:val="312BBCF2"/>
    <w:rsid w:val="315A0E4A"/>
    <w:rsid w:val="317617C7"/>
    <w:rsid w:val="318B079E"/>
    <w:rsid w:val="318EF72B"/>
    <w:rsid w:val="31B9CE65"/>
    <w:rsid w:val="31BDBB80"/>
    <w:rsid w:val="31E9411B"/>
    <w:rsid w:val="32385D69"/>
    <w:rsid w:val="3254136C"/>
    <w:rsid w:val="32757A53"/>
    <w:rsid w:val="32811EBD"/>
    <w:rsid w:val="329D985B"/>
    <w:rsid w:val="329F25E9"/>
    <w:rsid w:val="32CA5887"/>
    <w:rsid w:val="32DF6FE6"/>
    <w:rsid w:val="3303ECC8"/>
    <w:rsid w:val="3311EFE2"/>
    <w:rsid w:val="3343666D"/>
    <w:rsid w:val="33657690"/>
    <w:rsid w:val="33685F12"/>
    <w:rsid w:val="33A7A913"/>
    <w:rsid w:val="33CB460C"/>
    <w:rsid w:val="33D7A6D9"/>
    <w:rsid w:val="34088A55"/>
    <w:rsid w:val="3412A511"/>
    <w:rsid w:val="34304740"/>
    <w:rsid w:val="34380C19"/>
    <w:rsid w:val="3446AD5F"/>
    <w:rsid w:val="3459B9E7"/>
    <w:rsid w:val="3463C489"/>
    <w:rsid w:val="3463C489"/>
    <w:rsid w:val="34680C77"/>
    <w:rsid w:val="346EF202"/>
    <w:rsid w:val="347BA3D8"/>
    <w:rsid w:val="347C8D70"/>
    <w:rsid w:val="3485C1FA"/>
    <w:rsid w:val="34897539"/>
    <w:rsid w:val="34B16957"/>
    <w:rsid w:val="34B5B9FA"/>
    <w:rsid w:val="34B7DDE8"/>
    <w:rsid w:val="34CA4BEC"/>
    <w:rsid w:val="34F6F9DC"/>
    <w:rsid w:val="3528B44E"/>
    <w:rsid w:val="3541FD93"/>
    <w:rsid w:val="3562006C"/>
    <w:rsid w:val="359D0F31"/>
    <w:rsid w:val="35B04D1D"/>
    <w:rsid w:val="3602A47F"/>
    <w:rsid w:val="360FBADF"/>
    <w:rsid w:val="3645632D"/>
    <w:rsid w:val="3645632D"/>
    <w:rsid w:val="3645F826"/>
    <w:rsid w:val="36656D35"/>
    <w:rsid w:val="367C7FCB"/>
    <w:rsid w:val="36966A80"/>
    <w:rsid w:val="36C984C3"/>
    <w:rsid w:val="36CCA49E"/>
    <w:rsid w:val="36D0C6CA"/>
    <w:rsid w:val="36D795C1"/>
    <w:rsid w:val="36E2597E"/>
    <w:rsid w:val="3750D909"/>
    <w:rsid w:val="3768DAD0"/>
    <w:rsid w:val="3773A782"/>
    <w:rsid w:val="37BA3A7C"/>
    <w:rsid w:val="37BFD6B8"/>
    <w:rsid w:val="380C2735"/>
    <w:rsid w:val="3817D614"/>
    <w:rsid w:val="38261B97"/>
    <w:rsid w:val="38451A25"/>
    <w:rsid w:val="38684840"/>
    <w:rsid w:val="3871ED63"/>
    <w:rsid w:val="38761AE8"/>
    <w:rsid w:val="3877F4BE"/>
    <w:rsid w:val="38A2C524"/>
    <w:rsid w:val="38A6FE8D"/>
    <w:rsid w:val="38BB9174"/>
    <w:rsid w:val="38C76719"/>
    <w:rsid w:val="38EF7FBA"/>
    <w:rsid w:val="38F0665B"/>
    <w:rsid w:val="38FE27AE"/>
    <w:rsid w:val="39345DC7"/>
    <w:rsid w:val="393D726E"/>
    <w:rsid w:val="3957B96E"/>
    <w:rsid w:val="3965AF33"/>
    <w:rsid w:val="3968A80F"/>
    <w:rsid w:val="3972EA52"/>
    <w:rsid w:val="39743B60"/>
    <w:rsid w:val="397E6B29"/>
    <w:rsid w:val="398668B7"/>
    <w:rsid w:val="39CCA7C9"/>
    <w:rsid w:val="3A00BBD2"/>
    <w:rsid w:val="3A57CC6E"/>
    <w:rsid w:val="3A65F7F9"/>
    <w:rsid w:val="3A76535D"/>
    <w:rsid w:val="3A7FC37F"/>
    <w:rsid w:val="3A917CEA"/>
    <w:rsid w:val="3AB6FF69"/>
    <w:rsid w:val="3AB81235"/>
    <w:rsid w:val="3AD5D003"/>
    <w:rsid w:val="3AD5D003"/>
    <w:rsid w:val="3AD845E3"/>
    <w:rsid w:val="3B083391"/>
    <w:rsid w:val="3B198C80"/>
    <w:rsid w:val="3B254CC0"/>
    <w:rsid w:val="3B400CA2"/>
    <w:rsid w:val="3B5D3052"/>
    <w:rsid w:val="3BB4A0BF"/>
    <w:rsid w:val="3BBB98C2"/>
    <w:rsid w:val="3BF8016F"/>
    <w:rsid w:val="3C014CB6"/>
    <w:rsid w:val="3C014CB6"/>
    <w:rsid w:val="3C22FB50"/>
    <w:rsid w:val="3C7F306F"/>
    <w:rsid w:val="3C803457"/>
    <w:rsid w:val="3CBD444F"/>
    <w:rsid w:val="3CDC0EAB"/>
    <w:rsid w:val="3CE8FFDA"/>
    <w:rsid w:val="3CF18408"/>
    <w:rsid w:val="3CF752A1"/>
    <w:rsid w:val="3D0D849C"/>
    <w:rsid w:val="3D28C0D4"/>
    <w:rsid w:val="3D2AE70F"/>
    <w:rsid w:val="3D536C60"/>
    <w:rsid w:val="3D846E41"/>
    <w:rsid w:val="3DAAFD59"/>
    <w:rsid w:val="3DB132C6"/>
    <w:rsid w:val="3DC6B5BC"/>
    <w:rsid w:val="3DC6EBD8"/>
    <w:rsid w:val="3DC75A90"/>
    <w:rsid w:val="3DF718A5"/>
    <w:rsid w:val="3DFF2211"/>
    <w:rsid w:val="3E05855A"/>
    <w:rsid w:val="3E1BDD0A"/>
    <w:rsid w:val="3E1FEEAA"/>
    <w:rsid w:val="3E2145C6"/>
    <w:rsid w:val="3E32A1AB"/>
    <w:rsid w:val="3E471736"/>
    <w:rsid w:val="3E4E349E"/>
    <w:rsid w:val="3E694321"/>
    <w:rsid w:val="3E718BC2"/>
    <w:rsid w:val="3E93C8B3"/>
    <w:rsid w:val="3EACF76B"/>
    <w:rsid w:val="3EB7DAFD"/>
    <w:rsid w:val="3ED55C42"/>
    <w:rsid w:val="3EDF0EB8"/>
    <w:rsid w:val="3EEEB04F"/>
    <w:rsid w:val="3EF5AA99"/>
    <w:rsid w:val="3EFB7E66"/>
    <w:rsid w:val="3F314DF4"/>
    <w:rsid w:val="3F314DF4"/>
    <w:rsid w:val="3F4DAF9D"/>
    <w:rsid w:val="3F54BB14"/>
    <w:rsid w:val="3F67C83A"/>
    <w:rsid w:val="3F71D502"/>
    <w:rsid w:val="3F8D1792"/>
    <w:rsid w:val="3F9075CE"/>
    <w:rsid w:val="3F992DFD"/>
    <w:rsid w:val="3FA75141"/>
    <w:rsid w:val="3FDD2CC2"/>
    <w:rsid w:val="3FE3489E"/>
    <w:rsid w:val="3FE9D495"/>
    <w:rsid w:val="3FFD77B2"/>
    <w:rsid w:val="400D23BC"/>
    <w:rsid w:val="400F41E5"/>
    <w:rsid w:val="401A9A42"/>
    <w:rsid w:val="401B65C5"/>
    <w:rsid w:val="4049498E"/>
    <w:rsid w:val="404C41E8"/>
    <w:rsid w:val="40534A2B"/>
    <w:rsid w:val="40578DB1"/>
    <w:rsid w:val="4075838E"/>
    <w:rsid w:val="40778543"/>
    <w:rsid w:val="407F1862"/>
    <w:rsid w:val="4094D6C8"/>
    <w:rsid w:val="40D1EAAE"/>
    <w:rsid w:val="40E32553"/>
    <w:rsid w:val="40E36613"/>
    <w:rsid w:val="40E742F3"/>
    <w:rsid w:val="40F2034D"/>
    <w:rsid w:val="40F28032"/>
    <w:rsid w:val="412D6BE2"/>
    <w:rsid w:val="41473207"/>
    <w:rsid w:val="414E3CD9"/>
    <w:rsid w:val="41653992"/>
    <w:rsid w:val="41964506"/>
    <w:rsid w:val="41A1CAB7"/>
    <w:rsid w:val="41CD4F56"/>
    <w:rsid w:val="41D02922"/>
    <w:rsid w:val="41E9BF36"/>
    <w:rsid w:val="41F21562"/>
    <w:rsid w:val="41F26EDA"/>
    <w:rsid w:val="41F72303"/>
    <w:rsid w:val="41FD3389"/>
    <w:rsid w:val="42014568"/>
    <w:rsid w:val="420487CD"/>
    <w:rsid w:val="421FCB12"/>
    <w:rsid w:val="42328544"/>
    <w:rsid w:val="4233E318"/>
    <w:rsid w:val="423A5CBB"/>
    <w:rsid w:val="423D8B1D"/>
    <w:rsid w:val="42589308"/>
    <w:rsid w:val="4277394F"/>
    <w:rsid w:val="4295C69A"/>
    <w:rsid w:val="429C919D"/>
    <w:rsid w:val="42AA4A60"/>
    <w:rsid w:val="42D49CD2"/>
    <w:rsid w:val="43124BF1"/>
    <w:rsid w:val="43332149"/>
    <w:rsid w:val="435A15C8"/>
    <w:rsid w:val="437284A6"/>
    <w:rsid w:val="437DA7FE"/>
    <w:rsid w:val="43A38044"/>
    <w:rsid w:val="43ABC57D"/>
    <w:rsid w:val="43AEF68A"/>
    <w:rsid w:val="43C36E1E"/>
    <w:rsid w:val="43C474A5"/>
    <w:rsid w:val="43D1A11E"/>
    <w:rsid w:val="44029EC4"/>
    <w:rsid w:val="440C5541"/>
    <w:rsid w:val="445B4FA0"/>
    <w:rsid w:val="44713329"/>
    <w:rsid w:val="44A71E2F"/>
    <w:rsid w:val="44A750BC"/>
    <w:rsid w:val="44C7521B"/>
    <w:rsid w:val="44CA9612"/>
    <w:rsid w:val="450ADB0D"/>
    <w:rsid w:val="4559582B"/>
    <w:rsid w:val="459BAA6D"/>
    <w:rsid w:val="45CC370E"/>
    <w:rsid w:val="45E4A2FD"/>
    <w:rsid w:val="45EABFE3"/>
    <w:rsid w:val="4669F9DE"/>
    <w:rsid w:val="46B1F261"/>
    <w:rsid w:val="46BF1942"/>
    <w:rsid w:val="46E57CD6"/>
    <w:rsid w:val="46F3E06D"/>
    <w:rsid w:val="46FA9534"/>
    <w:rsid w:val="46FFF439"/>
    <w:rsid w:val="47190C70"/>
    <w:rsid w:val="47280B16"/>
    <w:rsid w:val="472844B8"/>
    <w:rsid w:val="47340ADC"/>
    <w:rsid w:val="475437FF"/>
    <w:rsid w:val="477BB2E4"/>
    <w:rsid w:val="479840FD"/>
    <w:rsid w:val="479A2E2F"/>
    <w:rsid w:val="47AA46CF"/>
    <w:rsid w:val="47C0BF51"/>
    <w:rsid w:val="47DC50A4"/>
    <w:rsid w:val="47FADA28"/>
    <w:rsid w:val="486698A4"/>
    <w:rsid w:val="48877181"/>
    <w:rsid w:val="488B8212"/>
    <w:rsid w:val="489C0984"/>
    <w:rsid w:val="48C8348C"/>
    <w:rsid w:val="48E3FF49"/>
    <w:rsid w:val="48E86098"/>
    <w:rsid w:val="48FBA37D"/>
    <w:rsid w:val="492B59F4"/>
    <w:rsid w:val="4947283C"/>
    <w:rsid w:val="494BE24C"/>
    <w:rsid w:val="4957F764"/>
    <w:rsid w:val="497A9100"/>
    <w:rsid w:val="49849289"/>
    <w:rsid w:val="49889836"/>
    <w:rsid w:val="4988D17F"/>
    <w:rsid w:val="498E964B"/>
    <w:rsid w:val="49CB8B6C"/>
    <w:rsid w:val="49DE9BAC"/>
    <w:rsid w:val="4A1DA00B"/>
    <w:rsid w:val="4A3F90ED"/>
    <w:rsid w:val="4A45625E"/>
    <w:rsid w:val="4A4A857A"/>
    <w:rsid w:val="4A67B220"/>
    <w:rsid w:val="4A6DA554"/>
    <w:rsid w:val="4A74452B"/>
    <w:rsid w:val="4A8BE718"/>
    <w:rsid w:val="4A94FA58"/>
    <w:rsid w:val="4ACE9BC9"/>
    <w:rsid w:val="4AE58B7F"/>
    <w:rsid w:val="4AE63659"/>
    <w:rsid w:val="4AF1F223"/>
    <w:rsid w:val="4B048D5A"/>
    <w:rsid w:val="4B10C53B"/>
    <w:rsid w:val="4B27D9B5"/>
    <w:rsid w:val="4B2E2010"/>
    <w:rsid w:val="4B4B70FE"/>
    <w:rsid w:val="4B615239"/>
    <w:rsid w:val="4B664FDB"/>
    <w:rsid w:val="4B7BC891"/>
    <w:rsid w:val="4BD5A0D3"/>
    <w:rsid w:val="4C0229F3"/>
    <w:rsid w:val="4C04BDCB"/>
    <w:rsid w:val="4C0AE8F0"/>
    <w:rsid w:val="4C0BEFA8"/>
    <w:rsid w:val="4C456745"/>
    <w:rsid w:val="4C888D7E"/>
    <w:rsid w:val="4CBD1113"/>
    <w:rsid w:val="4CD069F0"/>
    <w:rsid w:val="4CD069F0"/>
    <w:rsid w:val="4CE77A41"/>
    <w:rsid w:val="4CE86510"/>
    <w:rsid w:val="4CFEB943"/>
    <w:rsid w:val="4D28CD77"/>
    <w:rsid w:val="4D4809A7"/>
    <w:rsid w:val="4D4C35EE"/>
    <w:rsid w:val="4D4DC6B0"/>
    <w:rsid w:val="4D542F0C"/>
    <w:rsid w:val="4D611E18"/>
    <w:rsid w:val="4D76C189"/>
    <w:rsid w:val="4D795270"/>
    <w:rsid w:val="4D8BC1FD"/>
    <w:rsid w:val="4DA5B509"/>
    <w:rsid w:val="4DAD3F44"/>
    <w:rsid w:val="4DD92710"/>
    <w:rsid w:val="4DE7DFCB"/>
    <w:rsid w:val="4DFBA640"/>
    <w:rsid w:val="4E14D8CD"/>
    <w:rsid w:val="4E491C61"/>
    <w:rsid w:val="4E65943D"/>
    <w:rsid w:val="4E690FED"/>
    <w:rsid w:val="4E7E45EC"/>
    <w:rsid w:val="4E7FF786"/>
    <w:rsid w:val="4E9AE150"/>
    <w:rsid w:val="4EAE00E2"/>
    <w:rsid w:val="4EBA1113"/>
    <w:rsid w:val="4EBA7812"/>
    <w:rsid w:val="4ECADA6F"/>
    <w:rsid w:val="4EF6EC25"/>
    <w:rsid w:val="4EF81375"/>
    <w:rsid w:val="4F09A961"/>
    <w:rsid w:val="4F0F9548"/>
    <w:rsid w:val="4F44B79C"/>
    <w:rsid w:val="4F497AAD"/>
    <w:rsid w:val="4F5FE064"/>
    <w:rsid w:val="4F6A76A5"/>
    <w:rsid w:val="4F943F45"/>
    <w:rsid w:val="4FA52853"/>
    <w:rsid w:val="4FBA443A"/>
    <w:rsid w:val="4FC2540E"/>
    <w:rsid w:val="4FDE29E5"/>
    <w:rsid w:val="4FEE6C2F"/>
    <w:rsid w:val="50136386"/>
    <w:rsid w:val="501B54C0"/>
    <w:rsid w:val="5038F68A"/>
    <w:rsid w:val="5044BFE2"/>
    <w:rsid w:val="50752C71"/>
    <w:rsid w:val="50A952AB"/>
    <w:rsid w:val="50C6E6E2"/>
    <w:rsid w:val="50CE5E03"/>
    <w:rsid w:val="50D43953"/>
    <w:rsid w:val="50F0D1FE"/>
    <w:rsid w:val="50F576F9"/>
    <w:rsid w:val="50F95ACE"/>
    <w:rsid w:val="5174B021"/>
    <w:rsid w:val="517BE730"/>
    <w:rsid w:val="51A0D558"/>
    <w:rsid w:val="51A197A1"/>
    <w:rsid w:val="51A75851"/>
    <w:rsid w:val="51CC2C30"/>
    <w:rsid w:val="520D5039"/>
    <w:rsid w:val="5225F287"/>
    <w:rsid w:val="5228F8F6"/>
    <w:rsid w:val="522BD1FA"/>
    <w:rsid w:val="52369651"/>
    <w:rsid w:val="523F299B"/>
    <w:rsid w:val="526D0AE1"/>
    <w:rsid w:val="5282FA0D"/>
    <w:rsid w:val="529B4EE0"/>
    <w:rsid w:val="529F5451"/>
    <w:rsid w:val="529FAA0D"/>
    <w:rsid w:val="52A3FEB8"/>
    <w:rsid w:val="52B6F050"/>
    <w:rsid w:val="52B7AC17"/>
    <w:rsid w:val="52C02820"/>
    <w:rsid w:val="52C4AE7A"/>
    <w:rsid w:val="52EAB1A8"/>
    <w:rsid w:val="530F3F8E"/>
    <w:rsid w:val="536BC396"/>
    <w:rsid w:val="53D212DF"/>
    <w:rsid w:val="53E91536"/>
    <w:rsid w:val="53F0C796"/>
    <w:rsid w:val="541CA74A"/>
    <w:rsid w:val="5430D339"/>
    <w:rsid w:val="54340DE5"/>
    <w:rsid w:val="544D0BC2"/>
    <w:rsid w:val="545A7313"/>
    <w:rsid w:val="545D438E"/>
    <w:rsid w:val="54C7D47D"/>
    <w:rsid w:val="54DE8D75"/>
    <w:rsid w:val="54DE8D75"/>
    <w:rsid w:val="54F7E671"/>
    <w:rsid w:val="552E766C"/>
    <w:rsid w:val="553607A9"/>
    <w:rsid w:val="5539A3CE"/>
    <w:rsid w:val="555C5481"/>
    <w:rsid w:val="556A3157"/>
    <w:rsid w:val="55725CF3"/>
    <w:rsid w:val="5599CE89"/>
    <w:rsid w:val="55A0E0A6"/>
    <w:rsid w:val="55B04B3E"/>
    <w:rsid w:val="55C9D33B"/>
    <w:rsid w:val="55DDE2FF"/>
    <w:rsid w:val="55DF4F18"/>
    <w:rsid w:val="5605AAB2"/>
    <w:rsid w:val="56145A4B"/>
    <w:rsid w:val="5618D9AD"/>
    <w:rsid w:val="5625FE48"/>
    <w:rsid w:val="562A0977"/>
    <w:rsid w:val="56434A0C"/>
    <w:rsid w:val="5674406B"/>
    <w:rsid w:val="567A2F7D"/>
    <w:rsid w:val="56840ACB"/>
    <w:rsid w:val="569414D3"/>
    <w:rsid w:val="56AD35B9"/>
    <w:rsid w:val="56B11475"/>
    <w:rsid w:val="56B1C4A0"/>
    <w:rsid w:val="56BCD2D4"/>
    <w:rsid w:val="56C5EB73"/>
    <w:rsid w:val="5700BEB1"/>
    <w:rsid w:val="5713520B"/>
    <w:rsid w:val="57174E26"/>
    <w:rsid w:val="57410E79"/>
    <w:rsid w:val="577C194A"/>
    <w:rsid w:val="579EF12A"/>
    <w:rsid w:val="57A14383"/>
    <w:rsid w:val="57C3C4F3"/>
    <w:rsid w:val="5804CCE4"/>
    <w:rsid w:val="582F405E"/>
    <w:rsid w:val="5833284A"/>
    <w:rsid w:val="585231E5"/>
    <w:rsid w:val="585A896D"/>
    <w:rsid w:val="586944BF"/>
    <w:rsid w:val="587F674F"/>
    <w:rsid w:val="588A46A5"/>
    <w:rsid w:val="5891AA0A"/>
    <w:rsid w:val="58A88370"/>
    <w:rsid w:val="58B8E7C2"/>
    <w:rsid w:val="58BF90D3"/>
    <w:rsid w:val="58C5FE20"/>
    <w:rsid w:val="58E15F4F"/>
    <w:rsid w:val="58E57E41"/>
    <w:rsid w:val="58E859AA"/>
    <w:rsid w:val="5908EEB2"/>
    <w:rsid w:val="59387459"/>
    <w:rsid w:val="593AB6EA"/>
    <w:rsid w:val="5940AE11"/>
    <w:rsid w:val="594385F2"/>
    <w:rsid w:val="5947BED5"/>
    <w:rsid w:val="595E2043"/>
    <w:rsid w:val="59976900"/>
    <w:rsid w:val="59B87EAE"/>
    <w:rsid w:val="59E53782"/>
    <w:rsid w:val="59E9C516"/>
    <w:rsid w:val="5A0D7BD8"/>
    <w:rsid w:val="5A16305D"/>
    <w:rsid w:val="5A1A685C"/>
    <w:rsid w:val="5A3B11E8"/>
    <w:rsid w:val="5A511DCA"/>
    <w:rsid w:val="5A541C52"/>
    <w:rsid w:val="5A6D0326"/>
    <w:rsid w:val="5A8FA589"/>
    <w:rsid w:val="5AB888D5"/>
    <w:rsid w:val="5ADBF898"/>
    <w:rsid w:val="5AE88269"/>
    <w:rsid w:val="5AFFE3A4"/>
    <w:rsid w:val="5B216230"/>
    <w:rsid w:val="5B22A627"/>
    <w:rsid w:val="5B2B9BA3"/>
    <w:rsid w:val="5B2C4811"/>
    <w:rsid w:val="5B3072E5"/>
    <w:rsid w:val="5B39EC94"/>
    <w:rsid w:val="5B3A922B"/>
    <w:rsid w:val="5B3B9330"/>
    <w:rsid w:val="5B5384F2"/>
    <w:rsid w:val="5B68374C"/>
    <w:rsid w:val="5B7C43F2"/>
    <w:rsid w:val="5B9ABF52"/>
    <w:rsid w:val="5BABF40C"/>
    <w:rsid w:val="5BB4747E"/>
    <w:rsid w:val="5BC3E299"/>
    <w:rsid w:val="5C2E28FA"/>
    <w:rsid w:val="5C429E5E"/>
    <w:rsid w:val="5C4F4A7F"/>
    <w:rsid w:val="5C5E363C"/>
    <w:rsid w:val="5C629118"/>
    <w:rsid w:val="5C6CABED"/>
    <w:rsid w:val="5C76E64C"/>
    <w:rsid w:val="5CA79800"/>
    <w:rsid w:val="5CBEDE61"/>
    <w:rsid w:val="5CC1CF2F"/>
    <w:rsid w:val="5D2B4051"/>
    <w:rsid w:val="5D33A349"/>
    <w:rsid w:val="5D3CEE1C"/>
    <w:rsid w:val="5D70AE3E"/>
    <w:rsid w:val="5D7CE30F"/>
    <w:rsid w:val="5D7DF07C"/>
    <w:rsid w:val="5D8FC58A"/>
    <w:rsid w:val="5D903E69"/>
    <w:rsid w:val="5D90BD4D"/>
    <w:rsid w:val="5DB30C55"/>
    <w:rsid w:val="5DB3F0B3"/>
    <w:rsid w:val="5DDD80FA"/>
    <w:rsid w:val="5DEAFD98"/>
    <w:rsid w:val="5E20232B"/>
    <w:rsid w:val="5E2DA36D"/>
    <w:rsid w:val="5E2EFA02"/>
    <w:rsid w:val="5E37465E"/>
    <w:rsid w:val="5E67D6B6"/>
    <w:rsid w:val="5E75F727"/>
    <w:rsid w:val="5E857151"/>
    <w:rsid w:val="5E8EAE76"/>
    <w:rsid w:val="5E990EB4"/>
    <w:rsid w:val="5EDAF866"/>
    <w:rsid w:val="5EDDE666"/>
    <w:rsid w:val="5EE9561C"/>
    <w:rsid w:val="5EF299BA"/>
    <w:rsid w:val="5F134840"/>
    <w:rsid w:val="5F3849FA"/>
    <w:rsid w:val="5F38A966"/>
    <w:rsid w:val="5F3A2F84"/>
    <w:rsid w:val="5F597A45"/>
    <w:rsid w:val="5F72CA4A"/>
    <w:rsid w:val="5F7805BE"/>
    <w:rsid w:val="5F8D9EC6"/>
    <w:rsid w:val="5FA2CB2F"/>
    <w:rsid w:val="5FA71DA3"/>
    <w:rsid w:val="5FB7C08B"/>
    <w:rsid w:val="5FE347C5"/>
    <w:rsid w:val="6023D074"/>
    <w:rsid w:val="6023D074"/>
    <w:rsid w:val="60653E9E"/>
    <w:rsid w:val="6082C7A0"/>
    <w:rsid w:val="60865D5B"/>
    <w:rsid w:val="6095E908"/>
    <w:rsid w:val="60C5F5FA"/>
    <w:rsid w:val="60D45E0A"/>
    <w:rsid w:val="60E2A062"/>
    <w:rsid w:val="60F2748F"/>
    <w:rsid w:val="6135C45D"/>
    <w:rsid w:val="6137B49B"/>
    <w:rsid w:val="615C003A"/>
    <w:rsid w:val="616B7056"/>
    <w:rsid w:val="61724CAB"/>
    <w:rsid w:val="617B7F09"/>
    <w:rsid w:val="617DD885"/>
    <w:rsid w:val="617FCA9E"/>
    <w:rsid w:val="61DC9FCB"/>
    <w:rsid w:val="62105094"/>
    <w:rsid w:val="62253F78"/>
    <w:rsid w:val="622566EB"/>
    <w:rsid w:val="626D8D4C"/>
    <w:rsid w:val="62769FFF"/>
    <w:rsid w:val="62782613"/>
    <w:rsid w:val="627C671E"/>
    <w:rsid w:val="628279B4"/>
    <w:rsid w:val="62922EFB"/>
    <w:rsid w:val="62D6C50E"/>
    <w:rsid w:val="62D9C9E2"/>
    <w:rsid w:val="62DA5D5D"/>
    <w:rsid w:val="62DC574C"/>
    <w:rsid w:val="62E86548"/>
    <w:rsid w:val="6301D317"/>
    <w:rsid w:val="63078F8B"/>
    <w:rsid w:val="6315C809"/>
    <w:rsid w:val="631800DD"/>
    <w:rsid w:val="6328144D"/>
    <w:rsid w:val="634FD730"/>
    <w:rsid w:val="6379BAB5"/>
    <w:rsid w:val="63811553"/>
    <w:rsid w:val="6398C0A3"/>
    <w:rsid w:val="63A68606"/>
    <w:rsid w:val="63C3BFBF"/>
    <w:rsid w:val="640846DC"/>
    <w:rsid w:val="6429DA93"/>
    <w:rsid w:val="64309D3A"/>
    <w:rsid w:val="64809566"/>
    <w:rsid w:val="648330A4"/>
    <w:rsid w:val="648F878D"/>
    <w:rsid w:val="64D086AE"/>
    <w:rsid w:val="65203172"/>
    <w:rsid w:val="6537080B"/>
    <w:rsid w:val="6565191B"/>
    <w:rsid w:val="65EF8F4A"/>
    <w:rsid w:val="65F9104F"/>
    <w:rsid w:val="660546AF"/>
    <w:rsid w:val="66423CC1"/>
    <w:rsid w:val="664B909C"/>
    <w:rsid w:val="6653EE93"/>
    <w:rsid w:val="6664A805"/>
    <w:rsid w:val="6670E863"/>
    <w:rsid w:val="669B6382"/>
    <w:rsid w:val="66B00351"/>
    <w:rsid w:val="66B38F90"/>
    <w:rsid w:val="66C471BD"/>
    <w:rsid w:val="66DB95DA"/>
    <w:rsid w:val="66DFD449"/>
    <w:rsid w:val="671BE96C"/>
    <w:rsid w:val="671D1B1F"/>
    <w:rsid w:val="6727A969"/>
    <w:rsid w:val="67363CDD"/>
    <w:rsid w:val="67366C9A"/>
    <w:rsid w:val="673DB375"/>
    <w:rsid w:val="674498EE"/>
    <w:rsid w:val="675094DB"/>
    <w:rsid w:val="675094DB"/>
    <w:rsid w:val="675B44EF"/>
    <w:rsid w:val="676A5941"/>
    <w:rsid w:val="67A1043E"/>
    <w:rsid w:val="67ABDA51"/>
    <w:rsid w:val="67ADDD14"/>
    <w:rsid w:val="67D7A006"/>
    <w:rsid w:val="67FFDB25"/>
    <w:rsid w:val="68098BFD"/>
    <w:rsid w:val="6818DD55"/>
    <w:rsid w:val="6822781E"/>
    <w:rsid w:val="6830E8E3"/>
    <w:rsid w:val="6835FE6C"/>
    <w:rsid w:val="68495739"/>
    <w:rsid w:val="6865AC79"/>
    <w:rsid w:val="6865F4A8"/>
    <w:rsid w:val="6876E29B"/>
    <w:rsid w:val="6880F7C4"/>
    <w:rsid w:val="6894E313"/>
    <w:rsid w:val="689FB6AA"/>
    <w:rsid w:val="68BD10A5"/>
    <w:rsid w:val="68D05F86"/>
    <w:rsid w:val="68DCC6A9"/>
    <w:rsid w:val="6902E9B4"/>
    <w:rsid w:val="69148F2B"/>
    <w:rsid w:val="694AFB55"/>
    <w:rsid w:val="695F2D30"/>
    <w:rsid w:val="69977F32"/>
    <w:rsid w:val="699AF58A"/>
    <w:rsid w:val="69A36D09"/>
    <w:rsid w:val="69DD21A5"/>
    <w:rsid w:val="6A066196"/>
    <w:rsid w:val="6A2110EE"/>
    <w:rsid w:val="6A265277"/>
    <w:rsid w:val="6A2CD206"/>
    <w:rsid w:val="6A386C86"/>
    <w:rsid w:val="6A5AB1E0"/>
    <w:rsid w:val="6A5B54C9"/>
    <w:rsid w:val="6A5DB634"/>
    <w:rsid w:val="6A7835E3"/>
    <w:rsid w:val="6A8A1687"/>
    <w:rsid w:val="6A964116"/>
    <w:rsid w:val="6AAD5C1F"/>
    <w:rsid w:val="6ABF8EBC"/>
    <w:rsid w:val="6AD05C10"/>
    <w:rsid w:val="6ADA8E05"/>
    <w:rsid w:val="6ADCEF30"/>
    <w:rsid w:val="6ADD0801"/>
    <w:rsid w:val="6AE5EB4D"/>
    <w:rsid w:val="6AFAD71D"/>
    <w:rsid w:val="6AFAD71D"/>
    <w:rsid w:val="6B05A395"/>
    <w:rsid w:val="6B99CC38"/>
    <w:rsid w:val="6BAB87E1"/>
    <w:rsid w:val="6BB681C6"/>
    <w:rsid w:val="6BDBABD9"/>
    <w:rsid w:val="6C05822B"/>
    <w:rsid w:val="6C21D333"/>
    <w:rsid w:val="6C27D3CC"/>
    <w:rsid w:val="6C397566"/>
    <w:rsid w:val="6C5FFC7F"/>
    <w:rsid w:val="6C70FD5D"/>
    <w:rsid w:val="6C765079"/>
    <w:rsid w:val="6CA54130"/>
    <w:rsid w:val="6CA93CE7"/>
    <w:rsid w:val="6CF08708"/>
    <w:rsid w:val="6CF9CE6D"/>
    <w:rsid w:val="6CFAF9BA"/>
    <w:rsid w:val="6D56082D"/>
    <w:rsid w:val="6D614AF7"/>
    <w:rsid w:val="6D7C7E96"/>
    <w:rsid w:val="6D7D4DE2"/>
    <w:rsid w:val="6DAA77E5"/>
    <w:rsid w:val="6DB54060"/>
    <w:rsid w:val="6DC8E77E"/>
    <w:rsid w:val="6DCB4B01"/>
    <w:rsid w:val="6DD54658"/>
    <w:rsid w:val="6DD71B81"/>
    <w:rsid w:val="6DE1FB0B"/>
    <w:rsid w:val="6DE6587D"/>
    <w:rsid w:val="6DEEBD16"/>
    <w:rsid w:val="6DF39C60"/>
    <w:rsid w:val="6DFABDD3"/>
    <w:rsid w:val="6E2658DB"/>
    <w:rsid w:val="6E46B2C7"/>
    <w:rsid w:val="6E556F2F"/>
    <w:rsid w:val="6E930AFB"/>
    <w:rsid w:val="6EBED2B4"/>
    <w:rsid w:val="6ED424B0"/>
    <w:rsid w:val="6EE78108"/>
    <w:rsid w:val="6EEA8731"/>
    <w:rsid w:val="6EEE5504"/>
    <w:rsid w:val="6F02818B"/>
    <w:rsid w:val="6F05F88F"/>
    <w:rsid w:val="6F2BE6C8"/>
    <w:rsid w:val="6F71B4F6"/>
    <w:rsid w:val="6F7F75B0"/>
    <w:rsid w:val="6F89EE6B"/>
    <w:rsid w:val="6FA36C30"/>
    <w:rsid w:val="6FA9B190"/>
    <w:rsid w:val="6FEFDEE6"/>
    <w:rsid w:val="700EACB3"/>
    <w:rsid w:val="70477A56"/>
    <w:rsid w:val="7048940F"/>
    <w:rsid w:val="705111C4"/>
    <w:rsid w:val="705189DF"/>
    <w:rsid w:val="705D018F"/>
    <w:rsid w:val="706A9E54"/>
    <w:rsid w:val="706DC7DE"/>
    <w:rsid w:val="707015F1"/>
    <w:rsid w:val="7074D915"/>
    <w:rsid w:val="70AD8E43"/>
    <w:rsid w:val="70B056BC"/>
    <w:rsid w:val="70B6D6CA"/>
    <w:rsid w:val="70BAE5D2"/>
    <w:rsid w:val="70BE8D05"/>
    <w:rsid w:val="70D44966"/>
    <w:rsid w:val="70E3ED6B"/>
    <w:rsid w:val="70FB4A4F"/>
    <w:rsid w:val="7100948D"/>
    <w:rsid w:val="71109E54"/>
    <w:rsid w:val="711EEE51"/>
    <w:rsid w:val="713B5AAA"/>
    <w:rsid w:val="71614298"/>
    <w:rsid w:val="716E734E"/>
    <w:rsid w:val="718A2B67"/>
    <w:rsid w:val="71B6A06C"/>
    <w:rsid w:val="71F5A5C4"/>
    <w:rsid w:val="71FD9AF5"/>
    <w:rsid w:val="720185A5"/>
    <w:rsid w:val="7218308E"/>
    <w:rsid w:val="723CA78F"/>
    <w:rsid w:val="725256D5"/>
    <w:rsid w:val="726A4471"/>
    <w:rsid w:val="726AB7DE"/>
    <w:rsid w:val="72A492A1"/>
    <w:rsid w:val="72C9E99D"/>
    <w:rsid w:val="72F87D41"/>
    <w:rsid w:val="72FB0724"/>
    <w:rsid w:val="730DB462"/>
    <w:rsid w:val="73159997"/>
    <w:rsid w:val="73206D15"/>
    <w:rsid w:val="732CEAC7"/>
    <w:rsid w:val="7334D930"/>
    <w:rsid w:val="73413DCC"/>
    <w:rsid w:val="73447C7E"/>
    <w:rsid w:val="7372F821"/>
    <w:rsid w:val="73A0683D"/>
    <w:rsid w:val="73BAD226"/>
    <w:rsid w:val="73C6C5CE"/>
    <w:rsid w:val="73C8B8FF"/>
    <w:rsid w:val="73F4C34C"/>
    <w:rsid w:val="73F712A9"/>
    <w:rsid w:val="74068B66"/>
    <w:rsid w:val="7406D2F6"/>
    <w:rsid w:val="742C55D6"/>
    <w:rsid w:val="742C912D"/>
    <w:rsid w:val="743E1DC7"/>
    <w:rsid w:val="744B1499"/>
    <w:rsid w:val="74764FA5"/>
    <w:rsid w:val="74791D30"/>
    <w:rsid w:val="7489FB21"/>
    <w:rsid w:val="748A8027"/>
    <w:rsid w:val="74D2A62E"/>
    <w:rsid w:val="74EC2462"/>
    <w:rsid w:val="74F67887"/>
    <w:rsid w:val="74FEBED5"/>
    <w:rsid w:val="75630C4D"/>
    <w:rsid w:val="758DF077"/>
    <w:rsid w:val="75B4B034"/>
    <w:rsid w:val="75BA635C"/>
    <w:rsid w:val="75CF1393"/>
    <w:rsid w:val="75E3EE22"/>
    <w:rsid w:val="75E4BF5F"/>
    <w:rsid w:val="762787A2"/>
    <w:rsid w:val="7631142F"/>
    <w:rsid w:val="766610F8"/>
    <w:rsid w:val="7674CFC2"/>
    <w:rsid w:val="76F0AA52"/>
    <w:rsid w:val="76F5F967"/>
    <w:rsid w:val="76FFBEDD"/>
    <w:rsid w:val="7705664F"/>
    <w:rsid w:val="77267716"/>
    <w:rsid w:val="77421BF7"/>
    <w:rsid w:val="774553A7"/>
    <w:rsid w:val="774BEFFA"/>
    <w:rsid w:val="774C959D"/>
    <w:rsid w:val="775E38D1"/>
    <w:rsid w:val="776573DB"/>
    <w:rsid w:val="777BFDF9"/>
    <w:rsid w:val="77A5BFA2"/>
    <w:rsid w:val="77AEEF1B"/>
    <w:rsid w:val="77C2FE8D"/>
    <w:rsid w:val="77E291FD"/>
    <w:rsid w:val="77F64588"/>
    <w:rsid w:val="781EC762"/>
    <w:rsid w:val="783E5764"/>
    <w:rsid w:val="78670D2C"/>
    <w:rsid w:val="786EF6F7"/>
    <w:rsid w:val="78752C18"/>
    <w:rsid w:val="78984266"/>
    <w:rsid w:val="78B5CFB2"/>
    <w:rsid w:val="78DFFC26"/>
    <w:rsid w:val="79078EE3"/>
    <w:rsid w:val="79078EE3"/>
    <w:rsid w:val="791AF4AF"/>
    <w:rsid w:val="792A6019"/>
    <w:rsid w:val="792ADE4F"/>
    <w:rsid w:val="7970ACB0"/>
    <w:rsid w:val="79738486"/>
    <w:rsid w:val="7978ED80"/>
    <w:rsid w:val="798873F6"/>
    <w:rsid w:val="7995E696"/>
    <w:rsid w:val="7996598C"/>
    <w:rsid w:val="7997204B"/>
    <w:rsid w:val="79D0342B"/>
    <w:rsid w:val="7A0F382D"/>
    <w:rsid w:val="7A23BF57"/>
    <w:rsid w:val="7A4ABD8B"/>
    <w:rsid w:val="7A4B0A15"/>
    <w:rsid w:val="7A6306AC"/>
    <w:rsid w:val="7A6C8932"/>
    <w:rsid w:val="7A916742"/>
    <w:rsid w:val="7A9BB1E3"/>
    <w:rsid w:val="7AA7FBD7"/>
    <w:rsid w:val="7AC7177E"/>
    <w:rsid w:val="7AD71CC8"/>
    <w:rsid w:val="7B03B001"/>
    <w:rsid w:val="7B178BE5"/>
    <w:rsid w:val="7B36E6C3"/>
    <w:rsid w:val="7B3805A5"/>
    <w:rsid w:val="7B3DDBE4"/>
    <w:rsid w:val="7B400319"/>
    <w:rsid w:val="7B431C6E"/>
    <w:rsid w:val="7B68A863"/>
    <w:rsid w:val="7B6FBD0C"/>
    <w:rsid w:val="7B8EFC1F"/>
    <w:rsid w:val="7BB51BFA"/>
    <w:rsid w:val="7BBB9588"/>
    <w:rsid w:val="7BE45516"/>
    <w:rsid w:val="7BF5125E"/>
    <w:rsid w:val="7BF93B63"/>
    <w:rsid w:val="7C078814"/>
    <w:rsid w:val="7C1224E1"/>
    <w:rsid w:val="7C3D81F5"/>
    <w:rsid w:val="7C65ED4C"/>
    <w:rsid w:val="7C699EEB"/>
    <w:rsid w:val="7C768D74"/>
    <w:rsid w:val="7C9541DC"/>
    <w:rsid w:val="7C95C5BF"/>
    <w:rsid w:val="7CAC401C"/>
    <w:rsid w:val="7CBB6EA5"/>
    <w:rsid w:val="7CE8D875"/>
    <w:rsid w:val="7CEF9A9A"/>
    <w:rsid w:val="7D000C77"/>
    <w:rsid w:val="7D352834"/>
    <w:rsid w:val="7D390254"/>
    <w:rsid w:val="7D4FD5CB"/>
    <w:rsid w:val="7D6210E2"/>
    <w:rsid w:val="7D6D14C9"/>
    <w:rsid w:val="7D71F013"/>
    <w:rsid w:val="7D8112E5"/>
    <w:rsid w:val="7D838111"/>
    <w:rsid w:val="7DB8DB57"/>
    <w:rsid w:val="7DBEEDE4"/>
    <w:rsid w:val="7E06BE46"/>
    <w:rsid w:val="7E113BC5"/>
    <w:rsid w:val="7E1EC905"/>
    <w:rsid w:val="7E22DC48"/>
    <w:rsid w:val="7E2CC623"/>
    <w:rsid w:val="7E329349"/>
    <w:rsid w:val="7E4EF499"/>
    <w:rsid w:val="7E7B39C6"/>
    <w:rsid w:val="7E88AEB7"/>
    <w:rsid w:val="7EBC0CB2"/>
    <w:rsid w:val="7EBCA86C"/>
    <w:rsid w:val="7EC11A53"/>
    <w:rsid w:val="7EC11A53"/>
    <w:rsid w:val="7EC1F3EA"/>
    <w:rsid w:val="7EE1ACD9"/>
    <w:rsid w:val="7EF143E3"/>
    <w:rsid w:val="7F05FB9D"/>
    <w:rsid w:val="7F1379BD"/>
    <w:rsid w:val="7F475216"/>
    <w:rsid w:val="7F58B2C8"/>
    <w:rsid w:val="7F828E85"/>
    <w:rsid w:val="7F86F796"/>
    <w:rsid w:val="7F89F78E"/>
    <w:rsid w:val="7F9E2B8B"/>
    <w:rsid w:val="7FA590E5"/>
    <w:rsid w:val="7FA6C1B6"/>
    <w:rsid w:val="7FD32A5C"/>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0977384"/>
  <w15:docId w15:val="{42DE6F74-1C69-4A49-AF36-EB87C4E8E14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hAnsiTheme="minorHAnsi" w:eastAsiaTheme="minorHAnsi" w:cstheme="minorBidi"/>
        <w:sz w:val="22"/>
        <w:szCs w:val="22"/>
        <w:lang w:val="es-CO"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qFormat="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uiPriority="0"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styleId="Normal" w:default="1">
    <w:name w:val="Normal"/>
    <w:qFormat/>
    <w:rsid w:val="00267AD4"/>
    <w:pPr>
      <w:spacing w:after="0" w:line="240" w:lineRule="auto"/>
    </w:pPr>
    <w:rPr>
      <w:rFonts w:ascii="Times New Roman" w:hAnsi="Times New Roman" w:eastAsia="Times New Roman" w:cs="Times New Roman"/>
      <w:sz w:val="24"/>
      <w:szCs w:val="24"/>
      <w:lang w:val="es-ES" w:eastAsia="es-ES"/>
    </w:rPr>
  </w:style>
  <w:style w:type="paragraph" w:styleId="Ttulo1">
    <w:name w:val="heading 1"/>
    <w:basedOn w:val="Prrafodelista"/>
    <w:next w:val="Normal"/>
    <w:link w:val="Ttulo1Car"/>
    <w:uiPriority w:val="9"/>
    <w:qFormat/>
    <w:rsid w:val="00A952A2"/>
    <w:pPr>
      <w:keepNext/>
      <w:numPr>
        <w:numId w:val="8"/>
      </w:numPr>
      <w:spacing w:after="240"/>
      <w:jc w:val="both"/>
      <w:outlineLvl w:val="0"/>
    </w:pPr>
    <w:rPr>
      <w:rFonts w:ascii="Arial" w:hAnsi="Arial" w:cs="Arial"/>
      <w:b/>
      <w:sz w:val="21"/>
      <w:szCs w:val="21"/>
      <w:lang w:val="es-CO" w:eastAsia="es-CO"/>
    </w:rPr>
  </w:style>
  <w:style w:type="paragraph" w:styleId="Ttulo2">
    <w:name w:val="heading 2"/>
    <w:basedOn w:val="Prrafodelista"/>
    <w:next w:val="Normal"/>
    <w:link w:val="Ttulo2Car"/>
    <w:uiPriority w:val="9"/>
    <w:unhideWhenUsed/>
    <w:qFormat/>
    <w:rsid w:val="00A952A2"/>
    <w:pPr>
      <w:keepNext/>
      <w:numPr>
        <w:numId w:val="11"/>
      </w:numPr>
      <w:tabs>
        <w:tab w:val="left" w:pos="142"/>
        <w:tab w:val="left" w:pos="284"/>
        <w:tab w:val="center" w:pos="4252"/>
        <w:tab w:val="right" w:pos="8504"/>
      </w:tabs>
      <w:spacing w:after="240"/>
      <w:jc w:val="both"/>
      <w:outlineLvl w:val="1"/>
    </w:pPr>
    <w:rPr>
      <w:rFonts w:ascii="Arial" w:hAnsi="Arial" w:cs="Arial"/>
      <w:b/>
      <w:color w:val="000000"/>
      <w:sz w:val="21"/>
      <w:szCs w:val="21"/>
      <w:lang w:val="es-CO"/>
    </w:rPr>
  </w:style>
  <w:style w:type="character" w:styleId="Fuentedeprrafopredeter" w:default="1">
    <w:name w:val="Default Paragraph Font"/>
    <w:uiPriority w:val="1"/>
    <w:semiHidden/>
    <w:unhideWhenUsed/>
  </w:style>
  <w:style w:type="table" w:styleId="Tablanormal" w:default="1">
    <w:name w:val="Normal Table"/>
    <w:uiPriority w:val="99"/>
    <w:semiHidden/>
    <w:unhideWhenUsed/>
    <w:tblPr>
      <w:tblInd w:w="0" w:type="dxa"/>
      <w:tblCellMar>
        <w:top w:w="0" w:type="dxa"/>
        <w:left w:w="108" w:type="dxa"/>
        <w:bottom w:w="0" w:type="dxa"/>
        <w:right w:w="108" w:type="dxa"/>
      </w:tblCellMar>
    </w:tblPr>
  </w:style>
  <w:style w:type="numbering" w:styleId="Sinlista" w:default="1">
    <w:name w:val="No List"/>
    <w:uiPriority w:val="99"/>
    <w:semiHidden/>
    <w:unhideWhenUsed/>
  </w:style>
  <w:style w:type="paragraph" w:styleId="Textoindependiente">
    <w:name w:val="Body Text"/>
    <w:aliases w:val="body text,bt,Inicio"/>
    <w:basedOn w:val="Normal"/>
    <w:link w:val="TextoindependienteCar"/>
    <w:rsid w:val="002F0C83"/>
    <w:pPr>
      <w:jc w:val="both"/>
    </w:pPr>
    <w:rPr>
      <w:rFonts w:ascii="Tahoma" w:hAnsi="Tahoma"/>
    </w:rPr>
  </w:style>
  <w:style w:type="character" w:styleId="TextoindependienteCar" w:customStyle="1">
    <w:name w:val="Texto independiente Car"/>
    <w:aliases w:val="body text Car,bt Car,Inicio Car"/>
    <w:basedOn w:val="Fuentedeprrafopredeter"/>
    <w:link w:val="Textoindependiente"/>
    <w:rsid w:val="002F0C83"/>
    <w:rPr>
      <w:rFonts w:ascii="Tahoma" w:hAnsi="Tahoma" w:eastAsia="Times New Roman" w:cs="Times New Roman"/>
      <w:sz w:val="24"/>
      <w:szCs w:val="24"/>
    </w:rPr>
  </w:style>
  <w:style w:type="paragraph" w:styleId="Encabezado">
    <w:name w:val="header"/>
    <w:aliases w:val="h,h8,h9,h10,h18,encabezado,Encabezado1"/>
    <w:basedOn w:val="Normal"/>
    <w:link w:val="EncabezadoCar"/>
    <w:uiPriority w:val="99"/>
    <w:rsid w:val="002F0C83"/>
    <w:pPr>
      <w:tabs>
        <w:tab w:val="center" w:pos="4252"/>
        <w:tab w:val="right" w:pos="8504"/>
      </w:tabs>
    </w:pPr>
  </w:style>
  <w:style w:type="character" w:styleId="EncabezadoCar" w:customStyle="1">
    <w:name w:val="Encabezado Car"/>
    <w:aliases w:val="h Car,h8 Car,h9 Car,h10 Car,h18 Car,encabezado Car,Encabezado1 Car"/>
    <w:basedOn w:val="Fuentedeprrafopredeter"/>
    <w:link w:val="Encabezado"/>
    <w:uiPriority w:val="99"/>
    <w:rsid w:val="002F0C83"/>
    <w:rPr>
      <w:rFonts w:ascii="Times New Roman" w:hAnsi="Times New Roman" w:eastAsia="Times New Roman" w:cs="Times New Roman"/>
      <w:sz w:val="24"/>
      <w:szCs w:val="24"/>
      <w:lang w:val="es-ES" w:eastAsia="es-ES"/>
    </w:rPr>
  </w:style>
  <w:style w:type="paragraph" w:styleId="NormalWeb">
    <w:name w:val="Normal (Web)"/>
    <w:aliases w:val="Normal (Web) Car Car,Normal (Web) Car Car Car,Normal (Web) Car,Normal (Web) Car Car Car Car Car Car,Normal (Web) Car Car Car Car Car Car Car Car Car"/>
    <w:basedOn w:val="Normal"/>
    <w:uiPriority w:val="99"/>
    <w:qFormat/>
    <w:rsid w:val="002F0C83"/>
    <w:pPr>
      <w:spacing w:before="100" w:beforeAutospacing="1" w:after="100" w:afterAutospacing="1"/>
    </w:pPr>
  </w:style>
  <w:style w:type="paragraph" w:styleId="Prrafodelista">
    <w:name w:val="List Paragraph"/>
    <w:aliases w:val="HOJA,Bolita,Párrafo de lista4,BOLADEF,Párrafo de lista3,Párrafo de lista21,BOLA,Nivel 1 OS,Colorful List - Accent 11,Colorful List - Accent 111,EITI list,Bullet List,FooterText,numbered,Paragraphe de liste1,lp1,titulo 3,Bullets,Ha,l"/>
    <w:basedOn w:val="Normal"/>
    <w:link w:val="PrrafodelistaCar"/>
    <w:uiPriority w:val="34"/>
    <w:qFormat/>
    <w:rsid w:val="002F0C83"/>
    <w:pPr>
      <w:ind w:left="708"/>
    </w:pPr>
  </w:style>
  <w:style w:type="paragraph" w:styleId="BodyText34" w:customStyle="1">
    <w:name w:val="Body Text 34"/>
    <w:basedOn w:val="Normal"/>
    <w:uiPriority w:val="99"/>
    <w:rsid w:val="002F0C83"/>
    <w:pPr>
      <w:jc w:val="both"/>
    </w:pPr>
    <w:rPr>
      <w:rFonts w:ascii="Arial" w:hAnsi="Arial"/>
      <w:b/>
      <w:szCs w:val="20"/>
    </w:rPr>
  </w:style>
  <w:style w:type="paragraph" w:styleId="MARITZA3" w:customStyle="1">
    <w:name w:val="MARITZA3"/>
    <w:uiPriority w:val="99"/>
    <w:rsid w:val="002F0C83"/>
    <w:pPr>
      <w:tabs>
        <w:tab w:val="left" w:pos="-720"/>
        <w:tab w:val="left" w:pos="0"/>
      </w:tabs>
      <w:suppressAutoHyphens/>
      <w:spacing w:after="0" w:line="240" w:lineRule="auto"/>
      <w:jc w:val="both"/>
    </w:pPr>
    <w:rPr>
      <w:rFonts w:ascii="Times New Roman" w:hAnsi="Times New Roman" w:eastAsia="Times New Roman" w:cs="Times New Roman"/>
      <w:spacing w:val="-2"/>
      <w:sz w:val="20"/>
      <w:szCs w:val="20"/>
      <w:lang w:val="en-US" w:eastAsia="ar-SA"/>
    </w:rPr>
  </w:style>
  <w:style w:type="paragraph" w:styleId="Sinespaciado">
    <w:name w:val="No Spacing"/>
    <w:aliases w:val="Encabezado CCE"/>
    <w:link w:val="SinespaciadoCar"/>
    <w:uiPriority w:val="1"/>
    <w:qFormat/>
    <w:rsid w:val="002F0C83"/>
    <w:pPr>
      <w:spacing w:after="0" w:line="240" w:lineRule="auto"/>
    </w:pPr>
    <w:rPr>
      <w:rFonts w:ascii="Calibri" w:hAnsi="Calibri" w:eastAsia="Times New Roman" w:cs="Times New Roman"/>
      <w:lang w:val="es-ES"/>
    </w:rPr>
  </w:style>
  <w:style w:type="character" w:styleId="PrrafodelistaCar" w:customStyle="1">
    <w:name w:val="Párrafo de lista Car"/>
    <w:aliases w:val="HOJA Car,Bolita Car,Párrafo de lista4 Car,BOLADEF Car,Párrafo de lista3 Car,Párrafo de lista21 Car,BOLA Car,Nivel 1 OS Car,Colorful List - Accent 11 Car,Colorful List - Accent 111 Car,EITI list Car,Bullet List Car,FooterText Car"/>
    <w:link w:val="Prrafodelista"/>
    <w:uiPriority w:val="34"/>
    <w:qFormat/>
    <w:locked/>
    <w:rsid w:val="002F0C83"/>
    <w:rPr>
      <w:rFonts w:ascii="Times New Roman" w:hAnsi="Times New Roman" w:eastAsia="Times New Roman" w:cs="Times New Roman"/>
      <w:sz w:val="24"/>
      <w:szCs w:val="24"/>
      <w:lang w:val="es-ES" w:eastAsia="es-ES"/>
    </w:rPr>
  </w:style>
  <w:style w:type="paragraph" w:styleId="western" w:customStyle="1">
    <w:name w:val="western"/>
    <w:basedOn w:val="Normal"/>
    <w:uiPriority w:val="99"/>
    <w:rsid w:val="002F0C83"/>
    <w:pPr>
      <w:suppressAutoHyphens/>
      <w:spacing w:before="280" w:after="280"/>
    </w:pPr>
    <w:rPr>
      <w:lang w:val="es-CO" w:eastAsia="zh-CN"/>
    </w:rPr>
  </w:style>
  <w:style w:type="character" w:styleId="SinespaciadoCar" w:customStyle="1">
    <w:name w:val="Sin espaciado Car"/>
    <w:aliases w:val="Encabezado CCE Car"/>
    <w:link w:val="Sinespaciado"/>
    <w:uiPriority w:val="1"/>
    <w:qFormat/>
    <w:locked/>
    <w:rsid w:val="002F0C83"/>
    <w:rPr>
      <w:rFonts w:ascii="Calibri" w:hAnsi="Calibri" w:eastAsia="Times New Roman" w:cs="Times New Roman"/>
      <w:lang w:val="es-ES"/>
    </w:rPr>
  </w:style>
  <w:style w:type="paragraph" w:styleId="Piedepgina">
    <w:name w:val="footer"/>
    <w:basedOn w:val="Normal"/>
    <w:link w:val="PiedepginaCar"/>
    <w:uiPriority w:val="99"/>
    <w:unhideWhenUsed/>
    <w:rsid w:val="00DE6F57"/>
    <w:pPr>
      <w:tabs>
        <w:tab w:val="center" w:pos="4419"/>
        <w:tab w:val="right" w:pos="8838"/>
      </w:tabs>
    </w:pPr>
  </w:style>
  <w:style w:type="character" w:styleId="PiedepginaCar" w:customStyle="1">
    <w:name w:val="Pie de página Car"/>
    <w:basedOn w:val="Fuentedeprrafopredeter"/>
    <w:link w:val="Piedepgina"/>
    <w:uiPriority w:val="99"/>
    <w:rsid w:val="00DE6F57"/>
    <w:rPr>
      <w:rFonts w:ascii="Times New Roman" w:hAnsi="Times New Roman" w:eastAsia="Times New Roman" w:cs="Times New Roman"/>
      <w:sz w:val="24"/>
      <w:szCs w:val="24"/>
      <w:lang w:val="es-ES" w:eastAsia="es-ES"/>
    </w:rPr>
  </w:style>
  <w:style w:type="paragraph" w:styleId="Textodeglobo">
    <w:name w:val="Balloon Text"/>
    <w:basedOn w:val="Normal"/>
    <w:link w:val="TextodegloboCar"/>
    <w:uiPriority w:val="99"/>
    <w:semiHidden/>
    <w:unhideWhenUsed/>
    <w:rsid w:val="00D36802"/>
    <w:rPr>
      <w:rFonts w:ascii="Tahoma" w:hAnsi="Tahoma" w:cs="Tahoma"/>
      <w:sz w:val="16"/>
      <w:szCs w:val="16"/>
    </w:rPr>
  </w:style>
  <w:style w:type="character" w:styleId="TextodegloboCar" w:customStyle="1">
    <w:name w:val="Texto de globo Car"/>
    <w:basedOn w:val="Fuentedeprrafopredeter"/>
    <w:link w:val="Textodeglobo"/>
    <w:uiPriority w:val="99"/>
    <w:semiHidden/>
    <w:rsid w:val="00D36802"/>
    <w:rPr>
      <w:rFonts w:ascii="Tahoma" w:hAnsi="Tahoma" w:eastAsia="Times New Roman" w:cs="Tahoma"/>
      <w:sz w:val="16"/>
      <w:szCs w:val="16"/>
      <w:lang w:val="es-ES" w:eastAsia="es-ES"/>
    </w:rPr>
  </w:style>
  <w:style w:type="paragraph" w:styleId="Default" w:customStyle="1">
    <w:name w:val="Default"/>
    <w:link w:val="DefaultCar"/>
    <w:qFormat/>
    <w:rsid w:val="00D55A5D"/>
    <w:pPr>
      <w:autoSpaceDE w:val="0"/>
      <w:autoSpaceDN w:val="0"/>
      <w:adjustRightInd w:val="0"/>
      <w:spacing w:after="0" w:line="240" w:lineRule="auto"/>
    </w:pPr>
    <w:rPr>
      <w:rFonts w:ascii="Arial Narrow" w:hAnsi="Arial Narrow" w:eastAsia="Times New Roman" w:cs="Arial Narrow"/>
      <w:color w:val="000000"/>
      <w:sz w:val="24"/>
      <w:szCs w:val="24"/>
      <w:lang w:eastAsia="es-CO"/>
    </w:rPr>
  </w:style>
  <w:style w:type="character" w:styleId="DefaultCar" w:customStyle="1">
    <w:name w:val="Default Car"/>
    <w:link w:val="Default"/>
    <w:uiPriority w:val="99"/>
    <w:locked/>
    <w:rsid w:val="00D55A5D"/>
    <w:rPr>
      <w:rFonts w:ascii="Arial Narrow" w:hAnsi="Arial Narrow" w:eastAsia="Times New Roman" w:cs="Arial Narrow"/>
      <w:color w:val="000000"/>
      <w:sz w:val="24"/>
      <w:szCs w:val="24"/>
      <w:lang w:eastAsia="es-CO"/>
    </w:rPr>
  </w:style>
  <w:style w:type="character" w:styleId="Hipervnculo">
    <w:name w:val="Hyperlink"/>
    <w:uiPriority w:val="99"/>
    <w:rsid w:val="00682F61"/>
    <w:rPr>
      <w:rFonts w:cs="Times New Roman"/>
      <w:color w:val="0000FF"/>
      <w:u w:val="single"/>
    </w:rPr>
  </w:style>
  <w:style w:type="character" w:styleId="Refdecomentario">
    <w:name w:val="annotation reference"/>
    <w:basedOn w:val="Fuentedeprrafopredeter"/>
    <w:uiPriority w:val="99"/>
    <w:semiHidden/>
    <w:unhideWhenUsed/>
    <w:rsid w:val="00D94EDC"/>
    <w:rPr>
      <w:sz w:val="16"/>
      <w:szCs w:val="16"/>
    </w:rPr>
  </w:style>
  <w:style w:type="paragraph" w:styleId="Textocomentario">
    <w:name w:val="annotation text"/>
    <w:basedOn w:val="Normal"/>
    <w:link w:val="TextocomentarioCar"/>
    <w:uiPriority w:val="99"/>
    <w:unhideWhenUsed/>
    <w:qFormat/>
    <w:rsid w:val="00D94EDC"/>
    <w:rPr>
      <w:sz w:val="20"/>
      <w:szCs w:val="20"/>
    </w:rPr>
  </w:style>
  <w:style w:type="character" w:styleId="TextocomentarioCar" w:customStyle="1">
    <w:name w:val="Texto comentario Car"/>
    <w:basedOn w:val="Fuentedeprrafopredeter"/>
    <w:link w:val="Textocomentario"/>
    <w:uiPriority w:val="99"/>
    <w:rsid w:val="00D94EDC"/>
    <w:rPr>
      <w:rFonts w:ascii="Times New Roman" w:hAnsi="Times New Roman" w:eastAsia="Times New Roman" w:cs="Times New Roman"/>
      <w:sz w:val="20"/>
      <w:szCs w:val="20"/>
      <w:lang w:val="es-ES" w:eastAsia="es-ES"/>
    </w:rPr>
  </w:style>
  <w:style w:type="paragraph" w:styleId="Asuntodelcomentario">
    <w:name w:val="annotation subject"/>
    <w:basedOn w:val="Textocomentario"/>
    <w:next w:val="Textocomentario"/>
    <w:link w:val="AsuntodelcomentarioCar"/>
    <w:uiPriority w:val="99"/>
    <w:semiHidden/>
    <w:unhideWhenUsed/>
    <w:rsid w:val="00D94EDC"/>
    <w:rPr>
      <w:b/>
      <w:bCs/>
    </w:rPr>
  </w:style>
  <w:style w:type="character" w:styleId="AsuntodelcomentarioCar" w:customStyle="1">
    <w:name w:val="Asunto del comentario Car"/>
    <w:basedOn w:val="TextocomentarioCar"/>
    <w:link w:val="Asuntodelcomentario"/>
    <w:uiPriority w:val="99"/>
    <w:semiHidden/>
    <w:rsid w:val="00D94EDC"/>
    <w:rPr>
      <w:rFonts w:ascii="Times New Roman" w:hAnsi="Times New Roman" w:eastAsia="Times New Roman" w:cs="Times New Roman"/>
      <w:b/>
      <w:bCs/>
      <w:sz w:val="20"/>
      <w:szCs w:val="20"/>
      <w:lang w:val="es-ES" w:eastAsia="es-ES"/>
    </w:rPr>
  </w:style>
  <w:style w:type="paragraph" w:styleId="Direccininterior" w:customStyle="1">
    <w:name w:val="Dirección interior"/>
    <w:basedOn w:val="Normal"/>
    <w:rsid w:val="000A7987"/>
    <w:pPr>
      <w:spacing w:line="240" w:lineRule="atLeast"/>
      <w:jc w:val="both"/>
    </w:pPr>
    <w:rPr>
      <w:rFonts w:ascii="Garamond" w:hAnsi="Garamond"/>
      <w:kern w:val="18"/>
      <w:sz w:val="20"/>
      <w:szCs w:val="20"/>
    </w:rPr>
  </w:style>
  <w:style w:type="paragraph" w:styleId="Sangradetextonormal">
    <w:name w:val="Body Text Indent"/>
    <w:basedOn w:val="Normal"/>
    <w:link w:val="SangradetextonormalCar"/>
    <w:uiPriority w:val="99"/>
    <w:unhideWhenUsed/>
    <w:rsid w:val="00B73B27"/>
    <w:pPr>
      <w:spacing w:after="120"/>
      <w:ind w:left="283"/>
    </w:pPr>
  </w:style>
  <w:style w:type="character" w:styleId="SangradetextonormalCar" w:customStyle="1">
    <w:name w:val="Sangría de texto normal Car"/>
    <w:basedOn w:val="Fuentedeprrafopredeter"/>
    <w:link w:val="Sangradetextonormal"/>
    <w:uiPriority w:val="99"/>
    <w:rsid w:val="00B73B27"/>
    <w:rPr>
      <w:rFonts w:ascii="Times New Roman" w:hAnsi="Times New Roman" w:eastAsia="Times New Roman" w:cs="Times New Roman"/>
      <w:sz w:val="24"/>
      <w:szCs w:val="24"/>
      <w:lang w:val="es-ES" w:eastAsia="es-ES"/>
    </w:rPr>
  </w:style>
  <w:style w:type="character" w:styleId="Ttulo1Car" w:customStyle="1">
    <w:name w:val="Título 1 Car"/>
    <w:basedOn w:val="Fuentedeprrafopredeter"/>
    <w:link w:val="Ttulo1"/>
    <w:uiPriority w:val="9"/>
    <w:rsid w:val="00A952A2"/>
    <w:rPr>
      <w:rFonts w:ascii="Arial" w:hAnsi="Arial" w:eastAsia="Times New Roman" w:cs="Arial"/>
      <w:b/>
      <w:sz w:val="21"/>
      <w:szCs w:val="21"/>
      <w:lang w:eastAsia="es-CO"/>
    </w:rPr>
  </w:style>
  <w:style w:type="character" w:styleId="Ttulo2Car" w:customStyle="1">
    <w:name w:val="Título 2 Car"/>
    <w:basedOn w:val="Fuentedeprrafopredeter"/>
    <w:link w:val="Ttulo2"/>
    <w:uiPriority w:val="9"/>
    <w:rsid w:val="00A952A2"/>
    <w:rPr>
      <w:rFonts w:ascii="Arial" w:hAnsi="Arial" w:eastAsia="Times New Roman" w:cs="Arial"/>
      <w:b/>
      <w:color w:val="000000"/>
      <w:sz w:val="21"/>
      <w:szCs w:val="21"/>
      <w:lang w:eastAsia="es-ES"/>
    </w:rPr>
  </w:style>
  <w:style w:type="paragraph" w:styleId="xmsonormal" w:customStyle="1">
    <w:name w:val="x_msonormal"/>
    <w:basedOn w:val="Normal"/>
    <w:rsid w:val="00E10EB4"/>
    <w:pPr>
      <w:spacing w:before="100" w:beforeAutospacing="1" w:after="100" w:afterAutospacing="1"/>
    </w:pPr>
    <w:rPr>
      <w:lang w:val="es-CO" w:eastAsia="es-CO"/>
    </w:rPr>
  </w:style>
  <w:style w:type="paragraph" w:styleId="Revisin">
    <w:name w:val="Revision"/>
    <w:hidden/>
    <w:uiPriority w:val="99"/>
    <w:semiHidden/>
    <w:rsid w:val="006648CF"/>
    <w:pPr>
      <w:spacing w:after="0" w:line="240" w:lineRule="auto"/>
    </w:pPr>
    <w:rPr>
      <w:rFonts w:ascii="Times New Roman" w:hAnsi="Times New Roman" w:eastAsia="Times New Roman" w:cs="Times New Roman"/>
      <w:sz w:val="24"/>
      <w:szCs w:val="24"/>
      <w:lang w:val="es-ES" w:eastAsia="es-ES"/>
    </w:rPr>
  </w:style>
  <w:style w:type="paragraph" w:styleId="xmsobodytext2" w:customStyle="1">
    <w:name w:val="x_msobodytext2"/>
    <w:basedOn w:val="Normal"/>
    <w:rsid w:val="00ED2139"/>
    <w:pPr>
      <w:spacing w:before="100" w:beforeAutospacing="1" w:after="100" w:afterAutospacing="1"/>
    </w:pPr>
    <w:rPr>
      <w:lang w:val="es-CO" w:eastAsia="es-CO"/>
    </w:rPr>
  </w:style>
  <w:style w:type="character" w:styleId="marknaad84c0s" w:customStyle="1">
    <w:name w:val="marknaad84c0s"/>
    <w:basedOn w:val="Fuentedeprrafopredeter"/>
    <w:rsid w:val="00ED2139"/>
  </w:style>
  <w:style w:type="table" w:styleId="Tablaconcuadrcula">
    <w:name w:val="Table Grid"/>
    <w:basedOn w:val="Tablanormal"/>
    <w:uiPriority w:val="59"/>
    <w:rsid w:val="00536270"/>
    <w:pPr>
      <w:spacing w:after="0"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Mencinsinresolver1" w:customStyle="1">
    <w:name w:val="Mención sin resolver1"/>
    <w:basedOn w:val="Fuentedeprrafopredeter"/>
    <w:uiPriority w:val="99"/>
    <w:semiHidden/>
    <w:unhideWhenUsed/>
    <w:rsid w:val="001D12AA"/>
    <w:rPr>
      <w:color w:val="605E5C"/>
      <w:shd w:val="clear" w:color="auto" w:fill="E1DFDD"/>
    </w:rPr>
  </w:style>
  <w:style w:type="character" w:styleId="Refdenotaalpie">
    <w:name w:val="footnote reference"/>
    <w:aliases w:val="referencia nota al pie,Texto de nota al pie,Nota de pie,Texto nota al pie,Appel note de bas de page,Ref,de nota al pie,Referencia nota al pie,BVI fnr,BVI fnr Car Car,BVI fnr Car,BVI fnr Car Car Car Car,Footnotes refss,Footnote,f,R,FC"/>
    <w:uiPriority w:val="99"/>
    <w:qFormat/>
    <w:rsid w:val="001D12AA"/>
    <w:rPr>
      <w:vertAlign w:val="superscript"/>
    </w:rPr>
  </w:style>
  <w:style w:type="paragraph" w:styleId="Textonotapie">
    <w:name w:val="footnote text"/>
    <w:aliases w:val="texto de nota al pie,Texto nota pie Car Car,texto de nota al pie Car Car,ft Car Car Car,Texto nota pie Car1 Car,Texto nota pie Car Car Car,texto de nota al pie Car Car Car Car,Nota a pie/Bibliog,Car1 Car Car,Car1,ft,Ca,Texto nota pie Car1"/>
    <w:basedOn w:val="Normal"/>
    <w:link w:val="TextonotapieCar"/>
    <w:uiPriority w:val="99"/>
    <w:unhideWhenUsed/>
    <w:qFormat/>
    <w:rsid w:val="001D12AA"/>
    <w:pPr>
      <w:spacing w:after="200" w:line="276" w:lineRule="auto"/>
      <w:jc w:val="both"/>
    </w:pPr>
    <w:rPr>
      <w:rFonts w:ascii="Arial" w:hAnsi="Arial" w:eastAsia="Calibri"/>
      <w:sz w:val="20"/>
      <w:szCs w:val="20"/>
      <w:lang w:val="x-none" w:eastAsia="en-US"/>
    </w:rPr>
  </w:style>
  <w:style w:type="character" w:styleId="TextonotapieCar" w:customStyle="1">
    <w:name w:val="Texto nota pie Car"/>
    <w:aliases w:val="texto de nota al pie Car,Texto nota pie Car Car Car1,texto de nota al pie Car Car Car,ft Car Car Car Car,Texto nota pie Car1 Car Car,Texto nota pie Car Car Car Car,texto de nota al pie Car Car Car Car Car,Nota a pie/Bibliog Car,ft Car"/>
    <w:basedOn w:val="Fuentedeprrafopredeter"/>
    <w:link w:val="Textonotapie"/>
    <w:uiPriority w:val="99"/>
    <w:rsid w:val="001D12AA"/>
    <w:rPr>
      <w:rFonts w:ascii="Arial" w:hAnsi="Arial" w:eastAsia="Calibri" w:cs="Times New Roman"/>
      <w:sz w:val="20"/>
      <w:szCs w:val="20"/>
      <w:lang w:val="x-none"/>
    </w:rPr>
  </w:style>
  <w:style w:type="paragraph" w:styleId="mt-3" w:customStyle="1">
    <w:name w:val="mt-3"/>
    <w:basedOn w:val="Normal"/>
    <w:rsid w:val="00346093"/>
    <w:pPr>
      <w:spacing w:before="100" w:beforeAutospacing="1" w:after="100" w:afterAutospacing="1"/>
    </w:pPr>
    <w:rPr>
      <w:lang w:val="es-CO" w:eastAsia="es-CO"/>
    </w:rPr>
  </w:style>
  <w:style w:type="character" w:styleId="vortalspan" w:customStyle="1">
    <w:name w:val="vortalspan"/>
    <w:basedOn w:val="Fuentedeprrafopredeter"/>
    <w:rsid w:val="00CF62CF"/>
  </w:style>
  <w:style w:type="paragraph" w:styleId="TDC1">
    <w:name w:val="toc 1"/>
    <w:basedOn w:val="Normal"/>
    <w:next w:val="Normal"/>
    <w:autoRedefine/>
    <w:uiPriority w:val="39"/>
    <w:unhideWhenUsed/>
    <w:rsid w:val="00992EDA"/>
    <w:pPr>
      <w:spacing w:after="100" w:line="259" w:lineRule="auto"/>
    </w:pPr>
    <w:rPr>
      <w:rFonts w:asciiTheme="minorHAnsi" w:hAnsiTheme="minorHAnsi" w:eastAsiaTheme="minorHAnsi" w:cstheme="minorBidi"/>
      <w:sz w:val="22"/>
      <w:szCs w:val="22"/>
      <w:lang w:val="es-CO" w:eastAsia="en-US"/>
    </w:rPr>
  </w:style>
  <w:style w:type="paragraph" w:styleId="TDC2">
    <w:name w:val="toc 2"/>
    <w:basedOn w:val="Normal"/>
    <w:next w:val="Normal"/>
    <w:autoRedefine/>
    <w:uiPriority w:val="39"/>
    <w:unhideWhenUsed/>
    <w:rsid w:val="00992EDA"/>
    <w:pPr>
      <w:spacing w:after="100" w:line="259" w:lineRule="auto"/>
      <w:ind w:left="220"/>
    </w:pPr>
    <w:rPr>
      <w:rFonts w:asciiTheme="minorHAnsi" w:hAnsiTheme="minorHAnsi" w:eastAsiaTheme="minorEastAsia"/>
      <w:sz w:val="22"/>
      <w:szCs w:val="22"/>
      <w:lang w:val="es-CO" w:eastAsia="es-CO"/>
    </w:rPr>
  </w:style>
  <w:style w:type="paragraph" w:styleId="TDC3">
    <w:name w:val="toc 3"/>
    <w:basedOn w:val="Normal"/>
    <w:next w:val="Normal"/>
    <w:autoRedefine/>
    <w:uiPriority w:val="39"/>
    <w:unhideWhenUsed/>
    <w:rsid w:val="00992EDA"/>
    <w:pPr>
      <w:spacing w:after="100" w:line="259" w:lineRule="auto"/>
      <w:ind w:left="440"/>
    </w:pPr>
    <w:rPr>
      <w:rFonts w:asciiTheme="minorHAnsi" w:hAnsiTheme="minorHAnsi" w:eastAsiaTheme="minorEastAsia"/>
      <w:sz w:val="22"/>
      <w:szCs w:val="22"/>
      <w:lang w:val="es-CO" w:eastAsia="es-CO"/>
    </w:rPr>
  </w:style>
  <w:style w:type="character" w:styleId="Mencinsinresolver2" w:customStyle="1">
    <w:name w:val="Mención sin resolver2"/>
    <w:basedOn w:val="Fuentedeprrafopredeter"/>
    <w:uiPriority w:val="99"/>
    <w:semiHidden/>
    <w:unhideWhenUsed/>
    <w:rsid w:val="00E227E7"/>
    <w:rPr>
      <w:color w:val="605E5C"/>
      <w:shd w:val="clear" w:color="auto" w:fill="E1DFDD"/>
    </w:rPr>
  </w:style>
  <w:style w:type="character" w:styleId="Textoennegrita">
    <w:name w:val="Strong"/>
    <w:basedOn w:val="Fuentedeprrafopredeter"/>
    <w:uiPriority w:val="22"/>
    <w:qFormat/>
    <w:rsid w:val="00F10B08"/>
    <w:rPr>
      <w:b/>
      <w:bCs/>
    </w:rPr>
  </w:style>
  <w:style w:type="character" w:styleId="xcf0" w:customStyle="1">
    <w:name w:val="x_cf0"/>
    <w:basedOn w:val="Fuentedeprrafopredeter"/>
    <w:rsid w:val="00557A4E"/>
  </w:style>
  <w:style w:type="character" w:styleId="Mencionar1" w:customStyle="1">
    <w:name w:val="Mencionar1"/>
    <w:basedOn w:val="Fuentedeprrafopredeter"/>
    <w:uiPriority w:val="99"/>
    <w:unhideWhenUsed/>
    <w:rPr>
      <w:color w:val="2B579A"/>
      <w:shd w:val="clear" w:color="auto" w:fill="E6E6E6"/>
    </w:rPr>
  </w:style>
  <w:style w:type="character" w:styleId="Mencinsinresolver3" w:customStyle="1">
    <w:name w:val="Mención sin resolver3"/>
    <w:basedOn w:val="Fuentedeprrafopredeter"/>
    <w:uiPriority w:val="99"/>
    <w:semiHidden/>
    <w:unhideWhenUsed/>
    <w:rsid w:val="00731B2D"/>
    <w:rPr>
      <w:color w:val="605E5C"/>
      <w:shd w:val="clear" w:color="auto" w:fill="E1DFDD"/>
    </w:rPr>
  </w:style>
  <w:style w:type="paragraph" w:styleId="paragraph" w:customStyle="1">
    <w:name w:val="paragraph"/>
    <w:basedOn w:val="Normal"/>
    <w:rsid w:val="00B42A31"/>
    <w:pPr>
      <w:spacing w:before="100" w:beforeAutospacing="1" w:after="100" w:afterAutospacing="1"/>
    </w:pPr>
    <w:rPr>
      <w:lang w:val="es-CO" w:eastAsia="es-CO"/>
    </w:rPr>
  </w:style>
  <w:style w:type="character" w:styleId="normaltextrun" w:customStyle="1">
    <w:name w:val="normaltextrun"/>
    <w:basedOn w:val="Fuentedeprrafopredeter"/>
    <w:rsid w:val="00B42A31"/>
  </w:style>
  <w:style w:type="character" w:styleId="eop" w:customStyle="1">
    <w:name w:val="eop"/>
    <w:basedOn w:val="Fuentedeprrafopredeter"/>
    <w:rsid w:val="00B42A31"/>
  </w:style>
  <w:style w:type="character" w:styleId="UnresolvedMention" w:customStyle="1">
    <w:name w:val="Unresolved Mention"/>
    <w:basedOn w:val="Fuentedeprrafopredeter"/>
    <w:uiPriority w:val="99"/>
    <w:semiHidden/>
    <w:unhideWhenUsed/>
    <w:rsid w:val="00DB4E5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1271100">
      <w:bodyDiv w:val="1"/>
      <w:marLeft w:val="0"/>
      <w:marRight w:val="0"/>
      <w:marTop w:val="0"/>
      <w:marBottom w:val="0"/>
      <w:divBdr>
        <w:top w:val="none" w:sz="0" w:space="0" w:color="auto"/>
        <w:left w:val="none" w:sz="0" w:space="0" w:color="auto"/>
        <w:bottom w:val="none" w:sz="0" w:space="0" w:color="auto"/>
        <w:right w:val="none" w:sz="0" w:space="0" w:color="auto"/>
      </w:divBdr>
      <w:divsChild>
        <w:div w:id="126557446">
          <w:marLeft w:val="0"/>
          <w:marRight w:val="0"/>
          <w:marTop w:val="0"/>
          <w:marBottom w:val="0"/>
          <w:divBdr>
            <w:top w:val="none" w:sz="0" w:space="0" w:color="auto"/>
            <w:left w:val="none" w:sz="0" w:space="0" w:color="auto"/>
            <w:bottom w:val="none" w:sz="0" w:space="0" w:color="auto"/>
            <w:right w:val="none" w:sz="0" w:space="0" w:color="auto"/>
          </w:divBdr>
        </w:div>
        <w:div w:id="235282917">
          <w:marLeft w:val="0"/>
          <w:marRight w:val="0"/>
          <w:marTop w:val="0"/>
          <w:marBottom w:val="0"/>
          <w:divBdr>
            <w:top w:val="none" w:sz="0" w:space="0" w:color="auto"/>
            <w:left w:val="none" w:sz="0" w:space="0" w:color="auto"/>
            <w:bottom w:val="none" w:sz="0" w:space="0" w:color="auto"/>
            <w:right w:val="none" w:sz="0" w:space="0" w:color="auto"/>
          </w:divBdr>
        </w:div>
        <w:div w:id="292567548">
          <w:marLeft w:val="0"/>
          <w:marRight w:val="0"/>
          <w:marTop w:val="0"/>
          <w:marBottom w:val="0"/>
          <w:divBdr>
            <w:top w:val="none" w:sz="0" w:space="0" w:color="auto"/>
            <w:left w:val="none" w:sz="0" w:space="0" w:color="auto"/>
            <w:bottom w:val="none" w:sz="0" w:space="0" w:color="auto"/>
            <w:right w:val="none" w:sz="0" w:space="0" w:color="auto"/>
          </w:divBdr>
        </w:div>
        <w:div w:id="355621894">
          <w:marLeft w:val="0"/>
          <w:marRight w:val="0"/>
          <w:marTop w:val="0"/>
          <w:marBottom w:val="0"/>
          <w:divBdr>
            <w:top w:val="none" w:sz="0" w:space="0" w:color="auto"/>
            <w:left w:val="none" w:sz="0" w:space="0" w:color="auto"/>
            <w:bottom w:val="none" w:sz="0" w:space="0" w:color="auto"/>
            <w:right w:val="none" w:sz="0" w:space="0" w:color="auto"/>
          </w:divBdr>
        </w:div>
        <w:div w:id="415782897">
          <w:marLeft w:val="0"/>
          <w:marRight w:val="0"/>
          <w:marTop w:val="0"/>
          <w:marBottom w:val="0"/>
          <w:divBdr>
            <w:top w:val="none" w:sz="0" w:space="0" w:color="auto"/>
            <w:left w:val="none" w:sz="0" w:space="0" w:color="auto"/>
            <w:bottom w:val="none" w:sz="0" w:space="0" w:color="auto"/>
            <w:right w:val="none" w:sz="0" w:space="0" w:color="auto"/>
          </w:divBdr>
        </w:div>
        <w:div w:id="697898939">
          <w:marLeft w:val="0"/>
          <w:marRight w:val="0"/>
          <w:marTop w:val="0"/>
          <w:marBottom w:val="0"/>
          <w:divBdr>
            <w:top w:val="none" w:sz="0" w:space="0" w:color="auto"/>
            <w:left w:val="none" w:sz="0" w:space="0" w:color="auto"/>
            <w:bottom w:val="none" w:sz="0" w:space="0" w:color="auto"/>
            <w:right w:val="none" w:sz="0" w:space="0" w:color="auto"/>
          </w:divBdr>
        </w:div>
        <w:div w:id="799104791">
          <w:marLeft w:val="0"/>
          <w:marRight w:val="0"/>
          <w:marTop w:val="0"/>
          <w:marBottom w:val="0"/>
          <w:divBdr>
            <w:top w:val="none" w:sz="0" w:space="0" w:color="auto"/>
            <w:left w:val="none" w:sz="0" w:space="0" w:color="auto"/>
            <w:bottom w:val="none" w:sz="0" w:space="0" w:color="auto"/>
            <w:right w:val="none" w:sz="0" w:space="0" w:color="auto"/>
          </w:divBdr>
        </w:div>
        <w:div w:id="868027439">
          <w:marLeft w:val="0"/>
          <w:marRight w:val="0"/>
          <w:marTop w:val="0"/>
          <w:marBottom w:val="0"/>
          <w:divBdr>
            <w:top w:val="none" w:sz="0" w:space="0" w:color="auto"/>
            <w:left w:val="none" w:sz="0" w:space="0" w:color="auto"/>
            <w:bottom w:val="none" w:sz="0" w:space="0" w:color="auto"/>
            <w:right w:val="none" w:sz="0" w:space="0" w:color="auto"/>
          </w:divBdr>
        </w:div>
        <w:div w:id="1208907235">
          <w:marLeft w:val="0"/>
          <w:marRight w:val="0"/>
          <w:marTop w:val="0"/>
          <w:marBottom w:val="0"/>
          <w:divBdr>
            <w:top w:val="none" w:sz="0" w:space="0" w:color="auto"/>
            <w:left w:val="none" w:sz="0" w:space="0" w:color="auto"/>
            <w:bottom w:val="none" w:sz="0" w:space="0" w:color="auto"/>
            <w:right w:val="none" w:sz="0" w:space="0" w:color="auto"/>
          </w:divBdr>
        </w:div>
        <w:div w:id="1260021730">
          <w:marLeft w:val="0"/>
          <w:marRight w:val="0"/>
          <w:marTop w:val="0"/>
          <w:marBottom w:val="0"/>
          <w:divBdr>
            <w:top w:val="none" w:sz="0" w:space="0" w:color="auto"/>
            <w:left w:val="none" w:sz="0" w:space="0" w:color="auto"/>
            <w:bottom w:val="none" w:sz="0" w:space="0" w:color="auto"/>
            <w:right w:val="none" w:sz="0" w:space="0" w:color="auto"/>
          </w:divBdr>
        </w:div>
        <w:div w:id="1613899363">
          <w:marLeft w:val="0"/>
          <w:marRight w:val="0"/>
          <w:marTop w:val="0"/>
          <w:marBottom w:val="0"/>
          <w:divBdr>
            <w:top w:val="none" w:sz="0" w:space="0" w:color="auto"/>
            <w:left w:val="none" w:sz="0" w:space="0" w:color="auto"/>
            <w:bottom w:val="none" w:sz="0" w:space="0" w:color="auto"/>
            <w:right w:val="none" w:sz="0" w:space="0" w:color="auto"/>
          </w:divBdr>
        </w:div>
        <w:div w:id="1850682915">
          <w:marLeft w:val="0"/>
          <w:marRight w:val="0"/>
          <w:marTop w:val="0"/>
          <w:marBottom w:val="0"/>
          <w:divBdr>
            <w:top w:val="none" w:sz="0" w:space="0" w:color="auto"/>
            <w:left w:val="none" w:sz="0" w:space="0" w:color="auto"/>
            <w:bottom w:val="none" w:sz="0" w:space="0" w:color="auto"/>
            <w:right w:val="none" w:sz="0" w:space="0" w:color="auto"/>
          </w:divBdr>
        </w:div>
        <w:div w:id="1856458312">
          <w:marLeft w:val="0"/>
          <w:marRight w:val="0"/>
          <w:marTop w:val="0"/>
          <w:marBottom w:val="0"/>
          <w:divBdr>
            <w:top w:val="none" w:sz="0" w:space="0" w:color="auto"/>
            <w:left w:val="none" w:sz="0" w:space="0" w:color="auto"/>
            <w:bottom w:val="none" w:sz="0" w:space="0" w:color="auto"/>
            <w:right w:val="none" w:sz="0" w:space="0" w:color="auto"/>
          </w:divBdr>
        </w:div>
        <w:div w:id="1979803746">
          <w:marLeft w:val="0"/>
          <w:marRight w:val="0"/>
          <w:marTop w:val="0"/>
          <w:marBottom w:val="0"/>
          <w:divBdr>
            <w:top w:val="none" w:sz="0" w:space="0" w:color="auto"/>
            <w:left w:val="none" w:sz="0" w:space="0" w:color="auto"/>
            <w:bottom w:val="none" w:sz="0" w:space="0" w:color="auto"/>
            <w:right w:val="none" w:sz="0" w:space="0" w:color="auto"/>
          </w:divBdr>
        </w:div>
        <w:div w:id="2012877945">
          <w:marLeft w:val="0"/>
          <w:marRight w:val="0"/>
          <w:marTop w:val="0"/>
          <w:marBottom w:val="0"/>
          <w:divBdr>
            <w:top w:val="none" w:sz="0" w:space="0" w:color="auto"/>
            <w:left w:val="none" w:sz="0" w:space="0" w:color="auto"/>
            <w:bottom w:val="none" w:sz="0" w:space="0" w:color="auto"/>
            <w:right w:val="none" w:sz="0" w:space="0" w:color="auto"/>
          </w:divBdr>
        </w:div>
        <w:div w:id="2041660545">
          <w:marLeft w:val="0"/>
          <w:marRight w:val="0"/>
          <w:marTop w:val="0"/>
          <w:marBottom w:val="0"/>
          <w:divBdr>
            <w:top w:val="none" w:sz="0" w:space="0" w:color="auto"/>
            <w:left w:val="none" w:sz="0" w:space="0" w:color="auto"/>
            <w:bottom w:val="none" w:sz="0" w:space="0" w:color="auto"/>
            <w:right w:val="none" w:sz="0" w:space="0" w:color="auto"/>
          </w:divBdr>
        </w:div>
        <w:div w:id="2096199204">
          <w:marLeft w:val="0"/>
          <w:marRight w:val="0"/>
          <w:marTop w:val="0"/>
          <w:marBottom w:val="0"/>
          <w:divBdr>
            <w:top w:val="none" w:sz="0" w:space="0" w:color="auto"/>
            <w:left w:val="none" w:sz="0" w:space="0" w:color="auto"/>
            <w:bottom w:val="none" w:sz="0" w:space="0" w:color="auto"/>
            <w:right w:val="none" w:sz="0" w:space="0" w:color="auto"/>
          </w:divBdr>
        </w:div>
      </w:divsChild>
    </w:div>
    <w:div w:id="72360497">
      <w:marLeft w:val="0"/>
      <w:marRight w:val="0"/>
      <w:marTop w:val="0"/>
      <w:marBottom w:val="0"/>
      <w:divBdr>
        <w:top w:val="none" w:sz="0" w:space="0" w:color="auto"/>
        <w:left w:val="none" w:sz="0" w:space="0" w:color="auto"/>
        <w:bottom w:val="none" w:sz="0" w:space="0" w:color="auto"/>
        <w:right w:val="none" w:sz="0" w:space="0" w:color="auto"/>
      </w:divBdr>
      <w:divsChild>
        <w:div w:id="647169691">
          <w:marLeft w:val="0"/>
          <w:marRight w:val="0"/>
          <w:marTop w:val="0"/>
          <w:marBottom w:val="0"/>
          <w:divBdr>
            <w:top w:val="none" w:sz="0" w:space="0" w:color="auto"/>
            <w:left w:val="none" w:sz="0" w:space="0" w:color="auto"/>
            <w:bottom w:val="none" w:sz="0" w:space="0" w:color="auto"/>
            <w:right w:val="none" w:sz="0" w:space="0" w:color="auto"/>
          </w:divBdr>
        </w:div>
      </w:divsChild>
    </w:div>
    <w:div w:id="80376869">
      <w:marLeft w:val="0"/>
      <w:marRight w:val="0"/>
      <w:marTop w:val="0"/>
      <w:marBottom w:val="0"/>
      <w:divBdr>
        <w:top w:val="none" w:sz="0" w:space="0" w:color="auto"/>
        <w:left w:val="none" w:sz="0" w:space="0" w:color="auto"/>
        <w:bottom w:val="none" w:sz="0" w:space="0" w:color="auto"/>
        <w:right w:val="none" w:sz="0" w:space="0" w:color="auto"/>
      </w:divBdr>
      <w:divsChild>
        <w:div w:id="1388914808">
          <w:marLeft w:val="0"/>
          <w:marRight w:val="0"/>
          <w:marTop w:val="0"/>
          <w:marBottom w:val="0"/>
          <w:divBdr>
            <w:top w:val="none" w:sz="0" w:space="0" w:color="auto"/>
            <w:left w:val="none" w:sz="0" w:space="0" w:color="auto"/>
            <w:bottom w:val="none" w:sz="0" w:space="0" w:color="auto"/>
            <w:right w:val="none" w:sz="0" w:space="0" w:color="auto"/>
          </w:divBdr>
        </w:div>
      </w:divsChild>
    </w:div>
    <w:div w:id="106199540">
      <w:marLeft w:val="0"/>
      <w:marRight w:val="0"/>
      <w:marTop w:val="0"/>
      <w:marBottom w:val="0"/>
      <w:divBdr>
        <w:top w:val="none" w:sz="0" w:space="0" w:color="auto"/>
        <w:left w:val="none" w:sz="0" w:space="0" w:color="auto"/>
        <w:bottom w:val="none" w:sz="0" w:space="0" w:color="auto"/>
        <w:right w:val="none" w:sz="0" w:space="0" w:color="auto"/>
      </w:divBdr>
      <w:divsChild>
        <w:div w:id="1545485283">
          <w:marLeft w:val="0"/>
          <w:marRight w:val="0"/>
          <w:marTop w:val="0"/>
          <w:marBottom w:val="0"/>
          <w:divBdr>
            <w:top w:val="none" w:sz="0" w:space="0" w:color="auto"/>
            <w:left w:val="none" w:sz="0" w:space="0" w:color="auto"/>
            <w:bottom w:val="none" w:sz="0" w:space="0" w:color="auto"/>
            <w:right w:val="none" w:sz="0" w:space="0" w:color="auto"/>
          </w:divBdr>
        </w:div>
      </w:divsChild>
    </w:div>
    <w:div w:id="113524913">
      <w:marLeft w:val="0"/>
      <w:marRight w:val="0"/>
      <w:marTop w:val="0"/>
      <w:marBottom w:val="0"/>
      <w:divBdr>
        <w:top w:val="none" w:sz="0" w:space="0" w:color="auto"/>
        <w:left w:val="none" w:sz="0" w:space="0" w:color="auto"/>
        <w:bottom w:val="none" w:sz="0" w:space="0" w:color="auto"/>
        <w:right w:val="none" w:sz="0" w:space="0" w:color="auto"/>
      </w:divBdr>
      <w:divsChild>
        <w:div w:id="266010694">
          <w:marLeft w:val="0"/>
          <w:marRight w:val="0"/>
          <w:marTop w:val="0"/>
          <w:marBottom w:val="0"/>
          <w:divBdr>
            <w:top w:val="none" w:sz="0" w:space="0" w:color="auto"/>
            <w:left w:val="none" w:sz="0" w:space="0" w:color="auto"/>
            <w:bottom w:val="none" w:sz="0" w:space="0" w:color="auto"/>
            <w:right w:val="none" w:sz="0" w:space="0" w:color="auto"/>
          </w:divBdr>
        </w:div>
      </w:divsChild>
    </w:div>
    <w:div w:id="200828146">
      <w:marLeft w:val="0"/>
      <w:marRight w:val="0"/>
      <w:marTop w:val="0"/>
      <w:marBottom w:val="0"/>
      <w:divBdr>
        <w:top w:val="none" w:sz="0" w:space="0" w:color="auto"/>
        <w:left w:val="none" w:sz="0" w:space="0" w:color="auto"/>
        <w:bottom w:val="none" w:sz="0" w:space="0" w:color="auto"/>
        <w:right w:val="none" w:sz="0" w:space="0" w:color="auto"/>
      </w:divBdr>
      <w:divsChild>
        <w:div w:id="1328946098">
          <w:marLeft w:val="0"/>
          <w:marRight w:val="0"/>
          <w:marTop w:val="0"/>
          <w:marBottom w:val="0"/>
          <w:divBdr>
            <w:top w:val="none" w:sz="0" w:space="0" w:color="auto"/>
            <w:left w:val="none" w:sz="0" w:space="0" w:color="auto"/>
            <w:bottom w:val="none" w:sz="0" w:space="0" w:color="auto"/>
            <w:right w:val="none" w:sz="0" w:space="0" w:color="auto"/>
          </w:divBdr>
        </w:div>
      </w:divsChild>
    </w:div>
    <w:div w:id="225576287">
      <w:bodyDiv w:val="1"/>
      <w:marLeft w:val="0"/>
      <w:marRight w:val="0"/>
      <w:marTop w:val="0"/>
      <w:marBottom w:val="0"/>
      <w:divBdr>
        <w:top w:val="none" w:sz="0" w:space="0" w:color="auto"/>
        <w:left w:val="none" w:sz="0" w:space="0" w:color="auto"/>
        <w:bottom w:val="none" w:sz="0" w:space="0" w:color="auto"/>
        <w:right w:val="none" w:sz="0" w:space="0" w:color="auto"/>
      </w:divBdr>
    </w:div>
    <w:div w:id="242032871">
      <w:marLeft w:val="0"/>
      <w:marRight w:val="0"/>
      <w:marTop w:val="0"/>
      <w:marBottom w:val="0"/>
      <w:divBdr>
        <w:top w:val="none" w:sz="0" w:space="0" w:color="auto"/>
        <w:left w:val="none" w:sz="0" w:space="0" w:color="auto"/>
        <w:bottom w:val="none" w:sz="0" w:space="0" w:color="auto"/>
        <w:right w:val="none" w:sz="0" w:space="0" w:color="auto"/>
      </w:divBdr>
      <w:divsChild>
        <w:div w:id="1447043235">
          <w:marLeft w:val="0"/>
          <w:marRight w:val="0"/>
          <w:marTop w:val="0"/>
          <w:marBottom w:val="0"/>
          <w:divBdr>
            <w:top w:val="none" w:sz="0" w:space="0" w:color="auto"/>
            <w:left w:val="none" w:sz="0" w:space="0" w:color="auto"/>
            <w:bottom w:val="none" w:sz="0" w:space="0" w:color="auto"/>
            <w:right w:val="none" w:sz="0" w:space="0" w:color="auto"/>
          </w:divBdr>
        </w:div>
      </w:divsChild>
    </w:div>
    <w:div w:id="254361846">
      <w:marLeft w:val="0"/>
      <w:marRight w:val="0"/>
      <w:marTop w:val="0"/>
      <w:marBottom w:val="0"/>
      <w:divBdr>
        <w:top w:val="none" w:sz="0" w:space="0" w:color="auto"/>
        <w:left w:val="none" w:sz="0" w:space="0" w:color="auto"/>
        <w:bottom w:val="none" w:sz="0" w:space="0" w:color="auto"/>
        <w:right w:val="none" w:sz="0" w:space="0" w:color="auto"/>
      </w:divBdr>
      <w:divsChild>
        <w:div w:id="159664440">
          <w:marLeft w:val="0"/>
          <w:marRight w:val="0"/>
          <w:marTop w:val="0"/>
          <w:marBottom w:val="0"/>
          <w:divBdr>
            <w:top w:val="none" w:sz="0" w:space="0" w:color="auto"/>
            <w:left w:val="none" w:sz="0" w:space="0" w:color="auto"/>
            <w:bottom w:val="none" w:sz="0" w:space="0" w:color="auto"/>
            <w:right w:val="none" w:sz="0" w:space="0" w:color="auto"/>
          </w:divBdr>
        </w:div>
      </w:divsChild>
    </w:div>
    <w:div w:id="255330867">
      <w:marLeft w:val="0"/>
      <w:marRight w:val="0"/>
      <w:marTop w:val="0"/>
      <w:marBottom w:val="0"/>
      <w:divBdr>
        <w:top w:val="none" w:sz="0" w:space="0" w:color="auto"/>
        <w:left w:val="none" w:sz="0" w:space="0" w:color="auto"/>
        <w:bottom w:val="none" w:sz="0" w:space="0" w:color="auto"/>
        <w:right w:val="none" w:sz="0" w:space="0" w:color="auto"/>
      </w:divBdr>
      <w:divsChild>
        <w:div w:id="1379470511">
          <w:marLeft w:val="0"/>
          <w:marRight w:val="0"/>
          <w:marTop w:val="0"/>
          <w:marBottom w:val="0"/>
          <w:divBdr>
            <w:top w:val="none" w:sz="0" w:space="0" w:color="auto"/>
            <w:left w:val="none" w:sz="0" w:space="0" w:color="auto"/>
            <w:bottom w:val="none" w:sz="0" w:space="0" w:color="auto"/>
            <w:right w:val="none" w:sz="0" w:space="0" w:color="auto"/>
          </w:divBdr>
        </w:div>
      </w:divsChild>
    </w:div>
    <w:div w:id="258681845">
      <w:marLeft w:val="0"/>
      <w:marRight w:val="0"/>
      <w:marTop w:val="0"/>
      <w:marBottom w:val="0"/>
      <w:divBdr>
        <w:top w:val="none" w:sz="0" w:space="0" w:color="auto"/>
        <w:left w:val="none" w:sz="0" w:space="0" w:color="auto"/>
        <w:bottom w:val="none" w:sz="0" w:space="0" w:color="auto"/>
        <w:right w:val="none" w:sz="0" w:space="0" w:color="auto"/>
      </w:divBdr>
      <w:divsChild>
        <w:div w:id="540016920">
          <w:marLeft w:val="0"/>
          <w:marRight w:val="0"/>
          <w:marTop w:val="0"/>
          <w:marBottom w:val="0"/>
          <w:divBdr>
            <w:top w:val="none" w:sz="0" w:space="0" w:color="auto"/>
            <w:left w:val="none" w:sz="0" w:space="0" w:color="auto"/>
            <w:bottom w:val="none" w:sz="0" w:space="0" w:color="auto"/>
            <w:right w:val="none" w:sz="0" w:space="0" w:color="auto"/>
          </w:divBdr>
        </w:div>
      </w:divsChild>
    </w:div>
    <w:div w:id="269818655">
      <w:marLeft w:val="0"/>
      <w:marRight w:val="0"/>
      <w:marTop w:val="0"/>
      <w:marBottom w:val="0"/>
      <w:divBdr>
        <w:top w:val="none" w:sz="0" w:space="0" w:color="auto"/>
        <w:left w:val="none" w:sz="0" w:space="0" w:color="auto"/>
        <w:bottom w:val="none" w:sz="0" w:space="0" w:color="auto"/>
        <w:right w:val="none" w:sz="0" w:space="0" w:color="auto"/>
      </w:divBdr>
      <w:divsChild>
        <w:div w:id="1700740414">
          <w:marLeft w:val="0"/>
          <w:marRight w:val="0"/>
          <w:marTop w:val="0"/>
          <w:marBottom w:val="0"/>
          <w:divBdr>
            <w:top w:val="none" w:sz="0" w:space="0" w:color="auto"/>
            <w:left w:val="none" w:sz="0" w:space="0" w:color="auto"/>
            <w:bottom w:val="none" w:sz="0" w:space="0" w:color="auto"/>
            <w:right w:val="none" w:sz="0" w:space="0" w:color="auto"/>
          </w:divBdr>
        </w:div>
      </w:divsChild>
    </w:div>
    <w:div w:id="301272680">
      <w:marLeft w:val="0"/>
      <w:marRight w:val="0"/>
      <w:marTop w:val="0"/>
      <w:marBottom w:val="0"/>
      <w:divBdr>
        <w:top w:val="none" w:sz="0" w:space="0" w:color="auto"/>
        <w:left w:val="none" w:sz="0" w:space="0" w:color="auto"/>
        <w:bottom w:val="none" w:sz="0" w:space="0" w:color="auto"/>
        <w:right w:val="none" w:sz="0" w:space="0" w:color="auto"/>
      </w:divBdr>
      <w:divsChild>
        <w:div w:id="1890070161">
          <w:marLeft w:val="0"/>
          <w:marRight w:val="0"/>
          <w:marTop w:val="0"/>
          <w:marBottom w:val="0"/>
          <w:divBdr>
            <w:top w:val="none" w:sz="0" w:space="0" w:color="auto"/>
            <w:left w:val="none" w:sz="0" w:space="0" w:color="auto"/>
            <w:bottom w:val="none" w:sz="0" w:space="0" w:color="auto"/>
            <w:right w:val="none" w:sz="0" w:space="0" w:color="auto"/>
          </w:divBdr>
        </w:div>
      </w:divsChild>
    </w:div>
    <w:div w:id="343557086">
      <w:bodyDiv w:val="1"/>
      <w:marLeft w:val="0"/>
      <w:marRight w:val="0"/>
      <w:marTop w:val="0"/>
      <w:marBottom w:val="0"/>
      <w:divBdr>
        <w:top w:val="none" w:sz="0" w:space="0" w:color="auto"/>
        <w:left w:val="none" w:sz="0" w:space="0" w:color="auto"/>
        <w:bottom w:val="none" w:sz="0" w:space="0" w:color="auto"/>
        <w:right w:val="none" w:sz="0" w:space="0" w:color="auto"/>
      </w:divBdr>
      <w:divsChild>
        <w:div w:id="129984670">
          <w:marLeft w:val="0"/>
          <w:marRight w:val="0"/>
          <w:marTop w:val="0"/>
          <w:marBottom w:val="0"/>
          <w:divBdr>
            <w:top w:val="none" w:sz="0" w:space="0" w:color="auto"/>
            <w:left w:val="none" w:sz="0" w:space="0" w:color="auto"/>
            <w:bottom w:val="none" w:sz="0" w:space="0" w:color="auto"/>
            <w:right w:val="none" w:sz="0" w:space="0" w:color="auto"/>
          </w:divBdr>
          <w:divsChild>
            <w:div w:id="19977584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3698853">
      <w:bodyDiv w:val="1"/>
      <w:marLeft w:val="0"/>
      <w:marRight w:val="0"/>
      <w:marTop w:val="0"/>
      <w:marBottom w:val="0"/>
      <w:divBdr>
        <w:top w:val="none" w:sz="0" w:space="0" w:color="auto"/>
        <w:left w:val="none" w:sz="0" w:space="0" w:color="auto"/>
        <w:bottom w:val="none" w:sz="0" w:space="0" w:color="auto"/>
        <w:right w:val="none" w:sz="0" w:space="0" w:color="auto"/>
      </w:divBdr>
    </w:div>
    <w:div w:id="460341181">
      <w:marLeft w:val="0"/>
      <w:marRight w:val="0"/>
      <w:marTop w:val="0"/>
      <w:marBottom w:val="0"/>
      <w:divBdr>
        <w:top w:val="none" w:sz="0" w:space="0" w:color="auto"/>
        <w:left w:val="none" w:sz="0" w:space="0" w:color="auto"/>
        <w:bottom w:val="none" w:sz="0" w:space="0" w:color="auto"/>
        <w:right w:val="none" w:sz="0" w:space="0" w:color="auto"/>
      </w:divBdr>
      <w:divsChild>
        <w:div w:id="590895731">
          <w:marLeft w:val="0"/>
          <w:marRight w:val="0"/>
          <w:marTop w:val="0"/>
          <w:marBottom w:val="0"/>
          <w:divBdr>
            <w:top w:val="none" w:sz="0" w:space="0" w:color="auto"/>
            <w:left w:val="none" w:sz="0" w:space="0" w:color="auto"/>
            <w:bottom w:val="none" w:sz="0" w:space="0" w:color="auto"/>
            <w:right w:val="none" w:sz="0" w:space="0" w:color="auto"/>
          </w:divBdr>
        </w:div>
      </w:divsChild>
    </w:div>
    <w:div w:id="468597979">
      <w:bodyDiv w:val="1"/>
      <w:marLeft w:val="0"/>
      <w:marRight w:val="0"/>
      <w:marTop w:val="0"/>
      <w:marBottom w:val="0"/>
      <w:divBdr>
        <w:top w:val="none" w:sz="0" w:space="0" w:color="auto"/>
        <w:left w:val="none" w:sz="0" w:space="0" w:color="auto"/>
        <w:bottom w:val="none" w:sz="0" w:space="0" w:color="auto"/>
        <w:right w:val="none" w:sz="0" w:space="0" w:color="auto"/>
      </w:divBdr>
    </w:div>
    <w:div w:id="500003518">
      <w:marLeft w:val="0"/>
      <w:marRight w:val="0"/>
      <w:marTop w:val="0"/>
      <w:marBottom w:val="0"/>
      <w:divBdr>
        <w:top w:val="none" w:sz="0" w:space="0" w:color="auto"/>
        <w:left w:val="none" w:sz="0" w:space="0" w:color="auto"/>
        <w:bottom w:val="none" w:sz="0" w:space="0" w:color="auto"/>
        <w:right w:val="none" w:sz="0" w:space="0" w:color="auto"/>
      </w:divBdr>
      <w:divsChild>
        <w:div w:id="546793647">
          <w:marLeft w:val="0"/>
          <w:marRight w:val="0"/>
          <w:marTop w:val="0"/>
          <w:marBottom w:val="0"/>
          <w:divBdr>
            <w:top w:val="none" w:sz="0" w:space="0" w:color="auto"/>
            <w:left w:val="none" w:sz="0" w:space="0" w:color="auto"/>
            <w:bottom w:val="none" w:sz="0" w:space="0" w:color="auto"/>
            <w:right w:val="none" w:sz="0" w:space="0" w:color="auto"/>
          </w:divBdr>
        </w:div>
      </w:divsChild>
    </w:div>
    <w:div w:id="508254777">
      <w:marLeft w:val="0"/>
      <w:marRight w:val="0"/>
      <w:marTop w:val="0"/>
      <w:marBottom w:val="0"/>
      <w:divBdr>
        <w:top w:val="none" w:sz="0" w:space="0" w:color="auto"/>
        <w:left w:val="none" w:sz="0" w:space="0" w:color="auto"/>
        <w:bottom w:val="none" w:sz="0" w:space="0" w:color="auto"/>
        <w:right w:val="none" w:sz="0" w:space="0" w:color="auto"/>
      </w:divBdr>
      <w:divsChild>
        <w:div w:id="547302040">
          <w:marLeft w:val="0"/>
          <w:marRight w:val="0"/>
          <w:marTop w:val="0"/>
          <w:marBottom w:val="0"/>
          <w:divBdr>
            <w:top w:val="none" w:sz="0" w:space="0" w:color="auto"/>
            <w:left w:val="none" w:sz="0" w:space="0" w:color="auto"/>
            <w:bottom w:val="none" w:sz="0" w:space="0" w:color="auto"/>
            <w:right w:val="none" w:sz="0" w:space="0" w:color="auto"/>
          </w:divBdr>
        </w:div>
      </w:divsChild>
    </w:div>
    <w:div w:id="535240069">
      <w:marLeft w:val="0"/>
      <w:marRight w:val="0"/>
      <w:marTop w:val="0"/>
      <w:marBottom w:val="0"/>
      <w:divBdr>
        <w:top w:val="none" w:sz="0" w:space="0" w:color="auto"/>
        <w:left w:val="none" w:sz="0" w:space="0" w:color="auto"/>
        <w:bottom w:val="none" w:sz="0" w:space="0" w:color="auto"/>
        <w:right w:val="none" w:sz="0" w:space="0" w:color="auto"/>
      </w:divBdr>
      <w:divsChild>
        <w:div w:id="839083790">
          <w:marLeft w:val="0"/>
          <w:marRight w:val="0"/>
          <w:marTop w:val="0"/>
          <w:marBottom w:val="0"/>
          <w:divBdr>
            <w:top w:val="none" w:sz="0" w:space="0" w:color="auto"/>
            <w:left w:val="none" w:sz="0" w:space="0" w:color="auto"/>
            <w:bottom w:val="none" w:sz="0" w:space="0" w:color="auto"/>
            <w:right w:val="none" w:sz="0" w:space="0" w:color="auto"/>
          </w:divBdr>
        </w:div>
      </w:divsChild>
    </w:div>
    <w:div w:id="606814664">
      <w:marLeft w:val="0"/>
      <w:marRight w:val="0"/>
      <w:marTop w:val="0"/>
      <w:marBottom w:val="0"/>
      <w:divBdr>
        <w:top w:val="none" w:sz="0" w:space="0" w:color="auto"/>
        <w:left w:val="none" w:sz="0" w:space="0" w:color="auto"/>
        <w:bottom w:val="none" w:sz="0" w:space="0" w:color="auto"/>
        <w:right w:val="none" w:sz="0" w:space="0" w:color="auto"/>
      </w:divBdr>
      <w:divsChild>
        <w:div w:id="767627886">
          <w:marLeft w:val="0"/>
          <w:marRight w:val="0"/>
          <w:marTop w:val="0"/>
          <w:marBottom w:val="0"/>
          <w:divBdr>
            <w:top w:val="none" w:sz="0" w:space="0" w:color="auto"/>
            <w:left w:val="none" w:sz="0" w:space="0" w:color="auto"/>
            <w:bottom w:val="none" w:sz="0" w:space="0" w:color="auto"/>
            <w:right w:val="none" w:sz="0" w:space="0" w:color="auto"/>
          </w:divBdr>
        </w:div>
      </w:divsChild>
    </w:div>
    <w:div w:id="629745541">
      <w:marLeft w:val="0"/>
      <w:marRight w:val="0"/>
      <w:marTop w:val="0"/>
      <w:marBottom w:val="0"/>
      <w:divBdr>
        <w:top w:val="none" w:sz="0" w:space="0" w:color="auto"/>
        <w:left w:val="none" w:sz="0" w:space="0" w:color="auto"/>
        <w:bottom w:val="none" w:sz="0" w:space="0" w:color="auto"/>
        <w:right w:val="none" w:sz="0" w:space="0" w:color="auto"/>
      </w:divBdr>
      <w:divsChild>
        <w:div w:id="588081374">
          <w:marLeft w:val="0"/>
          <w:marRight w:val="0"/>
          <w:marTop w:val="0"/>
          <w:marBottom w:val="0"/>
          <w:divBdr>
            <w:top w:val="none" w:sz="0" w:space="0" w:color="auto"/>
            <w:left w:val="none" w:sz="0" w:space="0" w:color="auto"/>
            <w:bottom w:val="none" w:sz="0" w:space="0" w:color="auto"/>
            <w:right w:val="none" w:sz="0" w:space="0" w:color="auto"/>
          </w:divBdr>
        </w:div>
      </w:divsChild>
    </w:div>
    <w:div w:id="631522092">
      <w:marLeft w:val="0"/>
      <w:marRight w:val="0"/>
      <w:marTop w:val="0"/>
      <w:marBottom w:val="0"/>
      <w:divBdr>
        <w:top w:val="none" w:sz="0" w:space="0" w:color="auto"/>
        <w:left w:val="none" w:sz="0" w:space="0" w:color="auto"/>
        <w:bottom w:val="none" w:sz="0" w:space="0" w:color="auto"/>
        <w:right w:val="none" w:sz="0" w:space="0" w:color="auto"/>
      </w:divBdr>
      <w:divsChild>
        <w:div w:id="525290012">
          <w:marLeft w:val="0"/>
          <w:marRight w:val="0"/>
          <w:marTop w:val="0"/>
          <w:marBottom w:val="0"/>
          <w:divBdr>
            <w:top w:val="none" w:sz="0" w:space="0" w:color="auto"/>
            <w:left w:val="none" w:sz="0" w:space="0" w:color="auto"/>
            <w:bottom w:val="none" w:sz="0" w:space="0" w:color="auto"/>
            <w:right w:val="none" w:sz="0" w:space="0" w:color="auto"/>
          </w:divBdr>
        </w:div>
      </w:divsChild>
    </w:div>
    <w:div w:id="735473025">
      <w:marLeft w:val="0"/>
      <w:marRight w:val="0"/>
      <w:marTop w:val="0"/>
      <w:marBottom w:val="0"/>
      <w:divBdr>
        <w:top w:val="none" w:sz="0" w:space="0" w:color="auto"/>
        <w:left w:val="none" w:sz="0" w:space="0" w:color="auto"/>
        <w:bottom w:val="none" w:sz="0" w:space="0" w:color="auto"/>
        <w:right w:val="none" w:sz="0" w:space="0" w:color="auto"/>
      </w:divBdr>
      <w:divsChild>
        <w:div w:id="1972133205">
          <w:marLeft w:val="0"/>
          <w:marRight w:val="0"/>
          <w:marTop w:val="0"/>
          <w:marBottom w:val="0"/>
          <w:divBdr>
            <w:top w:val="none" w:sz="0" w:space="0" w:color="auto"/>
            <w:left w:val="none" w:sz="0" w:space="0" w:color="auto"/>
            <w:bottom w:val="none" w:sz="0" w:space="0" w:color="auto"/>
            <w:right w:val="none" w:sz="0" w:space="0" w:color="auto"/>
          </w:divBdr>
        </w:div>
      </w:divsChild>
    </w:div>
    <w:div w:id="736827693">
      <w:marLeft w:val="0"/>
      <w:marRight w:val="0"/>
      <w:marTop w:val="0"/>
      <w:marBottom w:val="0"/>
      <w:divBdr>
        <w:top w:val="none" w:sz="0" w:space="0" w:color="auto"/>
        <w:left w:val="none" w:sz="0" w:space="0" w:color="auto"/>
        <w:bottom w:val="none" w:sz="0" w:space="0" w:color="auto"/>
        <w:right w:val="none" w:sz="0" w:space="0" w:color="auto"/>
      </w:divBdr>
      <w:divsChild>
        <w:div w:id="565918672">
          <w:marLeft w:val="0"/>
          <w:marRight w:val="0"/>
          <w:marTop w:val="0"/>
          <w:marBottom w:val="0"/>
          <w:divBdr>
            <w:top w:val="none" w:sz="0" w:space="0" w:color="auto"/>
            <w:left w:val="none" w:sz="0" w:space="0" w:color="auto"/>
            <w:bottom w:val="none" w:sz="0" w:space="0" w:color="auto"/>
            <w:right w:val="none" w:sz="0" w:space="0" w:color="auto"/>
          </w:divBdr>
        </w:div>
      </w:divsChild>
    </w:div>
    <w:div w:id="736903363">
      <w:marLeft w:val="0"/>
      <w:marRight w:val="0"/>
      <w:marTop w:val="0"/>
      <w:marBottom w:val="0"/>
      <w:divBdr>
        <w:top w:val="none" w:sz="0" w:space="0" w:color="auto"/>
        <w:left w:val="none" w:sz="0" w:space="0" w:color="auto"/>
        <w:bottom w:val="none" w:sz="0" w:space="0" w:color="auto"/>
        <w:right w:val="none" w:sz="0" w:space="0" w:color="auto"/>
      </w:divBdr>
      <w:divsChild>
        <w:div w:id="591940274">
          <w:marLeft w:val="0"/>
          <w:marRight w:val="0"/>
          <w:marTop w:val="0"/>
          <w:marBottom w:val="0"/>
          <w:divBdr>
            <w:top w:val="none" w:sz="0" w:space="0" w:color="auto"/>
            <w:left w:val="none" w:sz="0" w:space="0" w:color="auto"/>
            <w:bottom w:val="none" w:sz="0" w:space="0" w:color="auto"/>
            <w:right w:val="none" w:sz="0" w:space="0" w:color="auto"/>
          </w:divBdr>
        </w:div>
      </w:divsChild>
    </w:div>
    <w:div w:id="742333080">
      <w:marLeft w:val="0"/>
      <w:marRight w:val="0"/>
      <w:marTop w:val="0"/>
      <w:marBottom w:val="0"/>
      <w:divBdr>
        <w:top w:val="none" w:sz="0" w:space="0" w:color="auto"/>
        <w:left w:val="none" w:sz="0" w:space="0" w:color="auto"/>
        <w:bottom w:val="none" w:sz="0" w:space="0" w:color="auto"/>
        <w:right w:val="none" w:sz="0" w:space="0" w:color="auto"/>
      </w:divBdr>
      <w:divsChild>
        <w:div w:id="778645605">
          <w:marLeft w:val="0"/>
          <w:marRight w:val="0"/>
          <w:marTop w:val="0"/>
          <w:marBottom w:val="0"/>
          <w:divBdr>
            <w:top w:val="none" w:sz="0" w:space="0" w:color="auto"/>
            <w:left w:val="none" w:sz="0" w:space="0" w:color="auto"/>
            <w:bottom w:val="none" w:sz="0" w:space="0" w:color="auto"/>
            <w:right w:val="none" w:sz="0" w:space="0" w:color="auto"/>
          </w:divBdr>
        </w:div>
      </w:divsChild>
    </w:div>
    <w:div w:id="753018792">
      <w:bodyDiv w:val="1"/>
      <w:marLeft w:val="0"/>
      <w:marRight w:val="0"/>
      <w:marTop w:val="0"/>
      <w:marBottom w:val="0"/>
      <w:divBdr>
        <w:top w:val="none" w:sz="0" w:space="0" w:color="auto"/>
        <w:left w:val="none" w:sz="0" w:space="0" w:color="auto"/>
        <w:bottom w:val="none" w:sz="0" w:space="0" w:color="auto"/>
        <w:right w:val="none" w:sz="0" w:space="0" w:color="auto"/>
      </w:divBdr>
    </w:div>
    <w:div w:id="759451603">
      <w:marLeft w:val="0"/>
      <w:marRight w:val="0"/>
      <w:marTop w:val="0"/>
      <w:marBottom w:val="0"/>
      <w:divBdr>
        <w:top w:val="none" w:sz="0" w:space="0" w:color="auto"/>
        <w:left w:val="none" w:sz="0" w:space="0" w:color="auto"/>
        <w:bottom w:val="none" w:sz="0" w:space="0" w:color="auto"/>
        <w:right w:val="none" w:sz="0" w:space="0" w:color="auto"/>
      </w:divBdr>
      <w:divsChild>
        <w:div w:id="894967768">
          <w:marLeft w:val="0"/>
          <w:marRight w:val="0"/>
          <w:marTop w:val="0"/>
          <w:marBottom w:val="0"/>
          <w:divBdr>
            <w:top w:val="none" w:sz="0" w:space="0" w:color="auto"/>
            <w:left w:val="none" w:sz="0" w:space="0" w:color="auto"/>
            <w:bottom w:val="none" w:sz="0" w:space="0" w:color="auto"/>
            <w:right w:val="none" w:sz="0" w:space="0" w:color="auto"/>
          </w:divBdr>
        </w:div>
      </w:divsChild>
    </w:div>
    <w:div w:id="759528998">
      <w:marLeft w:val="0"/>
      <w:marRight w:val="0"/>
      <w:marTop w:val="0"/>
      <w:marBottom w:val="0"/>
      <w:divBdr>
        <w:top w:val="none" w:sz="0" w:space="0" w:color="auto"/>
        <w:left w:val="none" w:sz="0" w:space="0" w:color="auto"/>
        <w:bottom w:val="none" w:sz="0" w:space="0" w:color="auto"/>
        <w:right w:val="none" w:sz="0" w:space="0" w:color="auto"/>
      </w:divBdr>
      <w:divsChild>
        <w:div w:id="903951558">
          <w:marLeft w:val="0"/>
          <w:marRight w:val="0"/>
          <w:marTop w:val="0"/>
          <w:marBottom w:val="0"/>
          <w:divBdr>
            <w:top w:val="none" w:sz="0" w:space="0" w:color="auto"/>
            <w:left w:val="none" w:sz="0" w:space="0" w:color="auto"/>
            <w:bottom w:val="none" w:sz="0" w:space="0" w:color="auto"/>
            <w:right w:val="none" w:sz="0" w:space="0" w:color="auto"/>
          </w:divBdr>
        </w:div>
      </w:divsChild>
    </w:div>
    <w:div w:id="762459638">
      <w:marLeft w:val="0"/>
      <w:marRight w:val="0"/>
      <w:marTop w:val="0"/>
      <w:marBottom w:val="0"/>
      <w:divBdr>
        <w:top w:val="none" w:sz="0" w:space="0" w:color="auto"/>
        <w:left w:val="none" w:sz="0" w:space="0" w:color="auto"/>
        <w:bottom w:val="none" w:sz="0" w:space="0" w:color="auto"/>
        <w:right w:val="none" w:sz="0" w:space="0" w:color="auto"/>
      </w:divBdr>
      <w:divsChild>
        <w:div w:id="1282029530">
          <w:marLeft w:val="0"/>
          <w:marRight w:val="0"/>
          <w:marTop w:val="0"/>
          <w:marBottom w:val="0"/>
          <w:divBdr>
            <w:top w:val="none" w:sz="0" w:space="0" w:color="auto"/>
            <w:left w:val="none" w:sz="0" w:space="0" w:color="auto"/>
            <w:bottom w:val="none" w:sz="0" w:space="0" w:color="auto"/>
            <w:right w:val="none" w:sz="0" w:space="0" w:color="auto"/>
          </w:divBdr>
        </w:div>
      </w:divsChild>
    </w:div>
    <w:div w:id="775365145">
      <w:marLeft w:val="0"/>
      <w:marRight w:val="0"/>
      <w:marTop w:val="0"/>
      <w:marBottom w:val="0"/>
      <w:divBdr>
        <w:top w:val="none" w:sz="0" w:space="0" w:color="auto"/>
        <w:left w:val="none" w:sz="0" w:space="0" w:color="auto"/>
        <w:bottom w:val="none" w:sz="0" w:space="0" w:color="auto"/>
        <w:right w:val="none" w:sz="0" w:space="0" w:color="auto"/>
      </w:divBdr>
      <w:divsChild>
        <w:div w:id="443547776">
          <w:marLeft w:val="0"/>
          <w:marRight w:val="0"/>
          <w:marTop w:val="0"/>
          <w:marBottom w:val="0"/>
          <w:divBdr>
            <w:top w:val="none" w:sz="0" w:space="0" w:color="auto"/>
            <w:left w:val="none" w:sz="0" w:space="0" w:color="auto"/>
            <w:bottom w:val="none" w:sz="0" w:space="0" w:color="auto"/>
            <w:right w:val="none" w:sz="0" w:space="0" w:color="auto"/>
          </w:divBdr>
        </w:div>
      </w:divsChild>
    </w:div>
    <w:div w:id="823426381">
      <w:marLeft w:val="0"/>
      <w:marRight w:val="0"/>
      <w:marTop w:val="0"/>
      <w:marBottom w:val="0"/>
      <w:divBdr>
        <w:top w:val="none" w:sz="0" w:space="0" w:color="auto"/>
        <w:left w:val="none" w:sz="0" w:space="0" w:color="auto"/>
        <w:bottom w:val="none" w:sz="0" w:space="0" w:color="auto"/>
        <w:right w:val="none" w:sz="0" w:space="0" w:color="auto"/>
      </w:divBdr>
      <w:divsChild>
        <w:div w:id="1045330076">
          <w:marLeft w:val="0"/>
          <w:marRight w:val="0"/>
          <w:marTop w:val="0"/>
          <w:marBottom w:val="0"/>
          <w:divBdr>
            <w:top w:val="none" w:sz="0" w:space="0" w:color="auto"/>
            <w:left w:val="none" w:sz="0" w:space="0" w:color="auto"/>
            <w:bottom w:val="none" w:sz="0" w:space="0" w:color="auto"/>
            <w:right w:val="none" w:sz="0" w:space="0" w:color="auto"/>
          </w:divBdr>
        </w:div>
      </w:divsChild>
    </w:div>
    <w:div w:id="828134339">
      <w:marLeft w:val="0"/>
      <w:marRight w:val="0"/>
      <w:marTop w:val="0"/>
      <w:marBottom w:val="0"/>
      <w:divBdr>
        <w:top w:val="none" w:sz="0" w:space="0" w:color="auto"/>
        <w:left w:val="none" w:sz="0" w:space="0" w:color="auto"/>
        <w:bottom w:val="none" w:sz="0" w:space="0" w:color="auto"/>
        <w:right w:val="none" w:sz="0" w:space="0" w:color="auto"/>
      </w:divBdr>
      <w:divsChild>
        <w:div w:id="79179277">
          <w:marLeft w:val="0"/>
          <w:marRight w:val="0"/>
          <w:marTop w:val="0"/>
          <w:marBottom w:val="0"/>
          <w:divBdr>
            <w:top w:val="none" w:sz="0" w:space="0" w:color="auto"/>
            <w:left w:val="none" w:sz="0" w:space="0" w:color="auto"/>
            <w:bottom w:val="none" w:sz="0" w:space="0" w:color="auto"/>
            <w:right w:val="none" w:sz="0" w:space="0" w:color="auto"/>
          </w:divBdr>
        </w:div>
      </w:divsChild>
    </w:div>
    <w:div w:id="872378811">
      <w:marLeft w:val="0"/>
      <w:marRight w:val="0"/>
      <w:marTop w:val="0"/>
      <w:marBottom w:val="0"/>
      <w:divBdr>
        <w:top w:val="none" w:sz="0" w:space="0" w:color="auto"/>
        <w:left w:val="none" w:sz="0" w:space="0" w:color="auto"/>
        <w:bottom w:val="none" w:sz="0" w:space="0" w:color="auto"/>
        <w:right w:val="none" w:sz="0" w:space="0" w:color="auto"/>
      </w:divBdr>
      <w:divsChild>
        <w:div w:id="555630301">
          <w:marLeft w:val="0"/>
          <w:marRight w:val="0"/>
          <w:marTop w:val="0"/>
          <w:marBottom w:val="0"/>
          <w:divBdr>
            <w:top w:val="none" w:sz="0" w:space="0" w:color="auto"/>
            <w:left w:val="none" w:sz="0" w:space="0" w:color="auto"/>
            <w:bottom w:val="none" w:sz="0" w:space="0" w:color="auto"/>
            <w:right w:val="none" w:sz="0" w:space="0" w:color="auto"/>
          </w:divBdr>
        </w:div>
      </w:divsChild>
    </w:div>
    <w:div w:id="903875402">
      <w:marLeft w:val="0"/>
      <w:marRight w:val="0"/>
      <w:marTop w:val="0"/>
      <w:marBottom w:val="0"/>
      <w:divBdr>
        <w:top w:val="none" w:sz="0" w:space="0" w:color="auto"/>
        <w:left w:val="none" w:sz="0" w:space="0" w:color="auto"/>
        <w:bottom w:val="none" w:sz="0" w:space="0" w:color="auto"/>
        <w:right w:val="none" w:sz="0" w:space="0" w:color="auto"/>
      </w:divBdr>
      <w:divsChild>
        <w:div w:id="37751737">
          <w:marLeft w:val="0"/>
          <w:marRight w:val="0"/>
          <w:marTop w:val="0"/>
          <w:marBottom w:val="0"/>
          <w:divBdr>
            <w:top w:val="none" w:sz="0" w:space="0" w:color="auto"/>
            <w:left w:val="none" w:sz="0" w:space="0" w:color="auto"/>
            <w:bottom w:val="none" w:sz="0" w:space="0" w:color="auto"/>
            <w:right w:val="none" w:sz="0" w:space="0" w:color="auto"/>
          </w:divBdr>
        </w:div>
      </w:divsChild>
    </w:div>
    <w:div w:id="935868460">
      <w:marLeft w:val="0"/>
      <w:marRight w:val="0"/>
      <w:marTop w:val="0"/>
      <w:marBottom w:val="0"/>
      <w:divBdr>
        <w:top w:val="none" w:sz="0" w:space="0" w:color="auto"/>
        <w:left w:val="none" w:sz="0" w:space="0" w:color="auto"/>
        <w:bottom w:val="none" w:sz="0" w:space="0" w:color="auto"/>
        <w:right w:val="none" w:sz="0" w:space="0" w:color="auto"/>
      </w:divBdr>
      <w:divsChild>
        <w:div w:id="814562086">
          <w:marLeft w:val="0"/>
          <w:marRight w:val="0"/>
          <w:marTop w:val="0"/>
          <w:marBottom w:val="0"/>
          <w:divBdr>
            <w:top w:val="none" w:sz="0" w:space="0" w:color="auto"/>
            <w:left w:val="none" w:sz="0" w:space="0" w:color="auto"/>
            <w:bottom w:val="none" w:sz="0" w:space="0" w:color="auto"/>
            <w:right w:val="none" w:sz="0" w:space="0" w:color="auto"/>
          </w:divBdr>
        </w:div>
      </w:divsChild>
    </w:div>
    <w:div w:id="962155158">
      <w:marLeft w:val="0"/>
      <w:marRight w:val="0"/>
      <w:marTop w:val="0"/>
      <w:marBottom w:val="0"/>
      <w:divBdr>
        <w:top w:val="none" w:sz="0" w:space="0" w:color="auto"/>
        <w:left w:val="none" w:sz="0" w:space="0" w:color="auto"/>
        <w:bottom w:val="none" w:sz="0" w:space="0" w:color="auto"/>
        <w:right w:val="none" w:sz="0" w:space="0" w:color="auto"/>
      </w:divBdr>
      <w:divsChild>
        <w:div w:id="609165586">
          <w:marLeft w:val="0"/>
          <w:marRight w:val="0"/>
          <w:marTop w:val="0"/>
          <w:marBottom w:val="0"/>
          <w:divBdr>
            <w:top w:val="none" w:sz="0" w:space="0" w:color="auto"/>
            <w:left w:val="none" w:sz="0" w:space="0" w:color="auto"/>
            <w:bottom w:val="none" w:sz="0" w:space="0" w:color="auto"/>
            <w:right w:val="none" w:sz="0" w:space="0" w:color="auto"/>
          </w:divBdr>
        </w:div>
      </w:divsChild>
    </w:div>
    <w:div w:id="963006175">
      <w:marLeft w:val="0"/>
      <w:marRight w:val="0"/>
      <w:marTop w:val="0"/>
      <w:marBottom w:val="0"/>
      <w:divBdr>
        <w:top w:val="none" w:sz="0" w:space="0" w:color="auto"/>
        <w:left w:val="none" w:sz="0" w:space="0" w:color="auto"/>
        <w:bottom w:val="none" w:sz="0" w:space="0" w:color="auto"/>
        <w:right w:val="none" w:sz="0" w:space="0" w:color="auto"/>
      </w:divBdr>
      <w:divsChild>
        <w:div w:id="999430464">
          <w:marLeft w:val="0"/>
          <w:marRight w:val="0"/>
          <w:marTop w:val="0"/>
          <w:marBottom w:val="0"/>
          <w:divBdr>
            <w:top w:val="none" w:sz="0" w:space="0" w:color="auto"/>
            <w:left w:val="none" w:sz="0" w:space="0" w:color="auto"/>
            <w:bottom w:val="none" w:sz="0" w:space="0" w:color="auto"/>
            <w:right w:val="none" w:sz="0" w:space="0" w:color="auto"/>
          </w:divBdr>
        </w:div>
      </w:divsChild>
    </w:div>
    <w:div w:id="974945481">
      <w:marLeft w:val="0"/>
      <w:marRight w:val="0"/>
      <w:marTop w:val="0"/>
      <w:marBottom w:val="0"/>
      <w:divBdr>
        <w:top w:val="none" w:sz="0" w:space="0" w:color="auto"/>
        <w:left w:val="none" w:sz="0" w:space="0" w:color="auto"/>
        <w:bottom w:val="none" w:sz="0" w:space="0" w:color="auto"/>
        <w:right w:val="none" w:sz="0" w:space="0" w:color="auto"/>
      </w:divBdr>
      <w:divsChild>
        <w:div w:id="1237320038">
          <w:marLeft w:val="0"/>
          <w:marRight w:val="0"/>
          <w:marTop w:val="0"/>
          <w:marBottom w:val="0"/>
          <w:divBdr>
            <w:top w:val="none" w:sz="0" w:space="0" w:color="auto"/>
            <w:left w:val="none" w:sz="0" w:space="0" w:color="auto"/>
            <w:bottom w:val="none" w:sz="0" w:space="0" w:color="auto"/>
            <w:right w:val="none" w:sz="0" w:space="0" w:color="auto"/>
          </w:divBdr>
        </w:div>
      </w:divsChild>
    </w:div>
    <w:div w:id="1096949727">
      <w:bodyDiv w:val="1"/>
      <w:marLeft w:val="0"/>
      <w:marRight w:val="0"/>
      <w:marTop w:val="0"/>
      <w:marBottom w:val="0"/>
      <w:divBdr>
        <w:top w:val="none" w:sz="0" w:space="0" w:color="auto"/>
        <w:left w:val="none" w:sz="0" w:space="0" w:color="auto"/>
        <w:bottom w:val="none" w:sz="0" w:space="0" w:color="auto"/>
        <w:right w:val="none" w:sz="0" w:space="0" w:color="auto"/>
      </w:divBdr>
    </w:div>
    <w:div w:id="1119647955">
      <w:marLeft w:val="0"/>
      <w:marRight w:val="0"/>
      <w:marTop w:val="0"/>
      <w:marBottom w:val="0"/>
      <w:divBdr>
        <w:top w:val="none" w:sz="0" w:space="0" w:color="auto"/>
        <w:left w:val="none" w:sz="0" w:space="0" w:color="auto"/>
        <w:bottom w:val="none" w:sz="0" w:space="0" w:color="auto"/>
        <w:right w:val="none" w:sz="0" w:space="0" w:color="auto"/>
      </w:divBdr>
      <w:divsChild>
        <w:div w:id="1039621775">
          <w:marLeft w:val="0"/>
          <w:marRight w:val="0"/>
          <w:marTop w:val="0"/>
          <w:marBottom w:val="0"/>
          <w:divBdr>
            <w:top w:val="none" w:sz="0" w:space="0" w:color="auto"/>
            <w:left w:val="none" w:sz="0" w:space="0" w:color="auto"/>
            <w:bottom w:val="none" w:sz="0" w:space="0" w:color="auto"/>
            <w:right w:val="none" w:sz="0" w:space="0" w:color="auto"/>
          </w:divBdr>
        </w:div>
      </w:divsChild>
    </w:div>
    <w:div w:id="1125851093">
      <w:bodyDiv w:val="1"/>
      <w:marLeft w:val="0"/>
      <w:marRight w:val="0"/>
      <w:marTop w:val="0"/>
      <w:marBottom w:val="0"/>
      <w:divBdr>
        <w:top w:val="none" w:sz="0" w:space="0" w:color="auto"/>
        <w:left w:val="none" w:sz="0" w:space="0" w:color="auto"/>
        <w:bottom w:val="none" w:sz="0" w:space="0" w:color="auto"/>
        <w:right w:val="none" w:sz="0" w:space="0" w:color="auto"/>
      </w:divBdr>
    </w:div>
    <w:div w:id="1134106231">
      <w:marLeft w:val="0"/>
      <w:marRight w:val="0"/>
      <w:marTop w:val="0"/>
      <w:marBottom w:val="0"/>
      <w:divBdr>
        <w:top w:val="none" w:sz="0" w:space="0" w:color="auto"/>
        <w:left w:val="none" w:sz="0" w:space="0" w:color="auto"/>
        <w:bottom w:val="none" w:sz="0" w:space="0" w:color="auto"/>
        <w:right w:val="none" w:sz="0" w:space="0" w:color="auto"/>
      </w:divBdr>
      <w:divsChild>
        <w:div w:id="508451681">
          <w:marLeft w:val="0"/>
          <w:marRight w:val="0"/>
          <w:marTop w:val="0"/>
          <w:marBottom w:val="0"/>
          <w:divBdr>
            <w:top w:val="none" w:sz="0" w:space="0" w:color="auto"/>
            <w:left w:val="none" w:sz="0" w:space="0" w:color="auto"/>
            <w:bottom w:val="none" w:sz="0" w:space="0" w:color="auto"/>
            <w:right w:val="none" w:sz="0" w:space="0" w:color="auto"/>
          </w:divBdr>
        </w:div>
      </w:divsChild>
    </w:div>
    <w:div w:id="1143695602">
      <w:marLeft w:val="0"/>
      <w:marRight w:val="0"/>
      <w:marTop w:val="0"/>
      <w:marBottom w:val="0"/>
      <w:divBdr>
        <w:top w:val="none" w:sz="0" w:space="0" w:color="auto"/>
        <w:left w:val="none" w:sz="0" w:space="0" w:color="auto"/>
        <w:bottom w:val="none" w:sz="0" w:space="0" w:color="auto"/>
        <w:right w:val="none" w:sz="0" w:space="0" w:color="auto"/>
      </w:divBdr>
      <w:divsChild>
        <w:div w:id="200900575">
          <w:marLeft w:val="0"/>
          <w:marRight w:val="0"/>
          <w:marTop w:val="0"/>
          <w:marBottom w:val="0"/>
          <w:divBdr>
            <w:top w:val="none" w:sz="0" w:space="0" w:color="auto"/>
            <w:left w:val="none" w:sz="0" w:space="0" w:color="auto"/>
            <w:bottom w:val="none" w:sz="0" w:space="0" w:color="auto"/>
            <w:right w:val="none" w:sz="0" w:space="0" w:color="auto"/>
          </w:divBdr>
        </w:div>
      </w:divsChild>
    </w:div>
    <w:div w:id="1170410563">
      <w:marLeft w:val="0"/>
      <w:marRight w:val="0"/>
      <w:marTop w:val="0"/>
      <w:marBottom w:val="0"/>
      <w:divBdr>
        <w:top w:val="none" w:sz="0" w:space="0" w:color="auto"/>
        <w:left w:val="none" w:sz="0" w:space="0" w:color="auto"/>
        <w:bottom w:val="none" w:sz="0" w:space="0" w:color="auto"/>
        <w:right w:val="none" w:sz="0" w:space="0" w:color="auto"/>
      </w:divBdr>
      <w:divsChild>
        <w:div w:id="595594206">
          <w:marLeft w:val="0"/>
          <w:marRight w:val="0"/>
          <w:marTop w:val="0"/>
          <w:marBottom w:val="0"/>
          <w:divBdr>
            <w:top w:val="none" w:sz="0" w:space="0" w:color="auto"/>
            <w:left w:val="none" w:sz="0" w:space="0" w:color="auto"/>
            <w:bottom w:val="none" w:sz="0" w:space="0" w:color="auto"/>
            <w:right w:val="none" w:sz="0" w:space="0" w:color="auto"/>
          </w:divBdr>
        </w:div>
      </w:divsChild>
    </w:div>
    <w:div w:id="1194613918">
      <w:marLeft w:val="0"/>
      <w:marRight w:val="0"/>
      <w:marTop w:val="0"/>
      <w:marBottom w:val="0"/>
      <w:divBdr>
        <w:top w:val="none" w:sz="0" w:space="0" w:color="auto"/>
        <w:left w:val="none" w:sz="0" w:space="0" w:color="auto"/>
        <w:bottom w:val="none" w:sz="0" w:space="0" w:color="auto"/>
        <w:right w:val="none" w:sz="0" w:space="0" w:color="auto"/>
      </w:divBdr>
      <w:divsChild>
        <w:div w:id="145434065">
          <w:marLeft w:val="0"/>
          <w:marRight w:val="0"/>
          <w:marTop w:val="0"/>
          <w:marBottom w:val="0"/>
          <w:divBdr>
            <w:top w:val="none" w:sz="0" w:space="0" w:color="auto"/>
            <w:left w:val="none" w:sz="0" w:space="0" w:color="auto"/>
            <w:bottom w:val="none" w:sz="0" w:space="0" w:color="auto"/>
            <w:right w:val="none" w:sz="0" w:space="0" w:color="auto"/>
          </w:divBdr>
        </w:div>
      </w:divsChild>
    </w:div>
    <w:div w:id="1220165323">
      <w:marLeft w:val="0"/>
      <w:marRight w:val="0"/>
      <w:marTop w:val="0"/>
      <w:marBottom w:val="0"/>
      <w:divBdr>
        <w:top w:val="none" w:sz="0" w:space="0" w:color="auto"/>
        <w:left w:val="none" w:sz="0" w:space="0" w:color="auto"/>
        <w:bottom w:val="none" w:sz="0" w:space="0" w:color="auto"/>
        <w:right w:val="none" w:sz="0" w:space="0" w:color="auto"/>
      </w:divBdr>
      <w:divsChild>
        <w:div w:id="2107264674">
          <w:marLeft w:val="0"/>
          <w:marRight w:val="0"/>
          <w:marTop w:val="0"/>
          <w:marBottom w:val="0"/>
          <w:divBdr>
            <w:top w:val="none" w:sz="0" w:space="0" w:color="auto"/>
            <w:left w:val="none" w:sz="0" w:space="0" w:color="auto"/>
            <w:bottom w:val="none" w:sz="0" w:space="0" w:color="auto"/>
            <w:right w:val="none" w:sz="0" w:space="0" w:color="auto"/>
          </w:divBdr>
        </w:div>
      </w:divsChild>
    </w:div>
    <w:div w:id="1230073081">
      <w:marLeft w:val="0"/>
      <w:marRight w:val="0"/>
      <w:marTop w:val="0"/>
      <w:marBottom w:val="0"/>
      <w:divBdr>
        <w:top w:val="none" w:sz="0" w:space="0" w:color="auto"/>
        <w:left w:val="none" w:sz="0" w:space="0" w:color="auto"/>
        <w:bottom w:val="none" w:sz="0" w:space="0" w:color="auto"/>
        <w:right w:val="none" w:sz="0" w:space="0" w:color="auto"/>
      </w:divBdr>
      <w:divsChild>
        <w:div w:id="489174765">
          <w:marLeft w:val="0"/>
          <w:marRight w:val="0"/>
          <w:marTop w:val="0"/>
          <w:marBottom w:val="0"/>
          <w:divBdr>
            <w:top w:val="none" w:sz="0" w:space="0" w:color="auto"/>
            <w:left w:val="none" w:sz="0" w:space="0" w:color="auto"/>
            <w:bottom w:val="none" w:sz="0" w:space="0" w:color="auto"/>
            <w:right w:val="none" w:sz="0" w:space="0" w:color="auto"/>
          </w:divBdr>
        </w:div>
      </w:divsChild>
    </w:div>
    <w:div w:id="1268852315">
      <w:bodyDiv w:val="1"/>
      <w:marLeft w:val="0"/>
      <w:marRight w:val="0"/>
      <w:marTop w:val="0"/>
      <w:marBottom w:val="0"/>
      <w:divBdr>
        <w:top w:val="none" w:sz="0" w:space="0" w:color="auto"/>
        <w:left w:val="none" w:sz="0" w:space="0" w:color="auto"/>
        <w:bottom w:val="none" w:sz="0" w:space="0" w:color="auto"/>
        <w:right w:val="none" w:sz="0" w:space="0" w:color="auto"/>
      </w:divBdr>
    </w:div>
    <w:div w:id="1320109355">
      <w:marLeft w:val="0"/>
      <w:marRight w:val="0"/>
      <w:marTop w:val="0"/>
      <w:marBottom w:val="0"/>
      <w:divBdr>
        <w:top w:val="none" w:sz="0" w:space="0" w:color="auto"/>
        <w:left w:val="none" w:sz="0" w:space="0" w:color="auto"/>
        <w:bottom w:val="none" w:sz="0" w:space="0" w:color="auto"/>
        <w:right w:val="none" w:sz="0" w:space="0" w:color="auto"/>
      </w:divBdr>
      <w:divsChild>
        <w:div w:id="262879024">
          <w:marLeft w:val="0"/>
          <w:marRight w:val="0"/>
          <w:marTop w:val="0"/>
          <w:marBottom w:val="0"/>
          <w:divBdr>
            <w:top w:val="none" w:sz="0" w:space="0" w:color="auto"/>
            <w:left w:val="none" w:sz="0" w:space="0" w:color="auto"/>
            <w:bottom w:val="none" w:sz="0" w:space="0" w:color="auto"/>
            <w:right w:val="none" w:sz="0" w:space="0" w:color="auto"/>
          </w:divBdr>
        </w:div>
      </w:divsChild>
    </w:div>
    <w:div w:id="1323779895">
      <w:bodyDiv w:val="1"/>
      <w:marLeft w:val="0"/>
      <w:marRight w:val="0"/>
      <w:marTop w:val="0"/>
      <w:marBottom w:val="0"/>
      <w:divBdr>
        <w:top w:val="none" w:sz="0" w:space="0" w:color="auto"/>
        <w:left w:val="none" w:sz="0" w:space="0" w:color="auto"/>
        <w:bottom w:val="none" w:sz="0" w:space="0" w:color="auto"/>
        <w:right w:val="none" w:sz="0" w:space="0" w:color="auto"/>
      </w:divBdr>
    </w:div>
    <w:div w:id="1334407152">
      <w:marLeft w:val="0"/>
      <w:marRight w:val="0"/>
      <w:marTop w:val="0"/>
      <w:marBottom w:val="0"/>
      <w:divBdr>
        <w:top w:val="none" w:sz="0" w:space="0" w:color="auto"/>
        <w:left w:val="none" w:sz="0" w:space="0" w:color="auto"/>
        <w:bottom w:val="none" w:sz="0" w:space="0" w:color="auto"/>
        <w:right w:val="none" w:sz="0" w:space="0" w:color="auto"/>
      </w:divBdr>
      <w:divsChild>
        <w:div w:id="1909529981">
          <w:marLeft w:val="0"/>
          <w:marRight w:val="0"/>
          <w:marTop w:val="0"/>
          <w:marBottom w:val="0"/>
          <w:divBdr>
            <w:top w:val="none" w:sz="0" w:space="0" w:color="auto"/>
            <w:left w:val="none" w:sz="0" w:space="0" w:color="auto"/>
            <w:bottom w:val="none" w:sz="0" w:space="0" w:color="auto"/>
            <w:right w:val="none" w:sz="0" w:space="0" w:color="auto"/>
          </w:divBdr>
        </w:div>
      </w:divsChild>
    </w:div>
    <w:div w:id="1336764495">
      <w:marLeft w:val="0"/>
      <w:marRight w:val="0"/>
      <w:marTop w:val="0"/>
      <w:marBottom w:val="0"/>
      <w:divBdr>
        <w:top w:val="none" w:sz="0" w:space="0" w:color="auto"/>
        <w:left w:val="none" w:sz="0" w:space="0" w:color="auto"/>
        <w:bottom w:val="none" w:sz="0" w:space="0" w:color="auto"/>
        <w:right w:val="none" w:sz="0" w:space="0" w:color="auto"/>
      </w:divBdr>
      <w:divsChild>
        <w:div w:id="204104800">
          <w:marLeft w:val="0"/>
          <w:marRight w:val="0"/>
          <w:marTop w:val="0"/>
          <w:marBottom w:val="0"/>
          <w:divBdr>
            <w:top w:val="none" w:sz="0" w:space="0" w:color="auto"/>
            <w:left w:val="none" w:sz="0" w:space="0" w:color="auto"/>
            <w:bottom w:val="none" w:sz="0" w:space="0" w:color="auto"/>
            <w:right w:val="none" w:sz="0" w:space="0" w:color="auto"/>
          </w:divBdr>
        </w:div>
      </w:divsChild>
    </w:div>
    <w:div w:id="1442140727">
      <w:marLeft w:val="0"/>
      <w:marRight w:val="0"/>
      <w:marTop w:val="0"/>
      <w:marBottom w:val="0"/>
      <w:divBdr>
        <w:top w:val="none" w:sz="0" w:space="0" w:color="auto"/>
        <w:left w:val="none" w:sz="0" w:space="0" w:color="auto"/>
        <w:bottom w:val="none" w:sz="0" w:space="0" w:color="auto"/>
        <w:right w:val="none" w:sz="0" w:space="0" w:color="auto"/>
      </w:divBdr>
      <w:divsChild>
        <w:div w:id="1231231784">
          <w:marLeft w:val="0"/>
          <w:marRight w:val="0"/>
          <w:marTop w:val="0"/>
          <w:marBottom w:val="0"/>
          <w:divBdr>
            <w:top w:val="none" w:sz="0" w:space="0" w:color="auto"/>
            <w:left w:val="none" w:sz="0" w:space="0" w:color="auto"/>
            <w:bottom w:val="none" w:sz="0" w:space="0" w:color="auto"/>
            <w:right w:val="none" w:sz="0" w:space="0" w:color="auto"/>
          </w:divBdr>
        </w:div>
      </w:divsChild>
    </w:div>
    <w:div w:id="1458790588">
      <w:marLeft w:val="0"/>
      <w:marRight w:val="0"/>
      <w:marTop w:val="0"/>
      <w:marBottom w:val="0"/>
      <w:divBdr>
        <w:top w:val="none" w:sz="0" w:space="0" w:color="auto"/>
        <w:left w:val="none" w:sz="0" w:space="0" w:color="auto"/>
        <w:bottom w:val="none" w:sz="0" w:space="0" w:color="auto"/>
        <w:right w:val="none" w:sz="0" w:space="0" w:color="auto"/>
      </w:divBdr>
      <w:divsChild>
        <w:div w:id="1001472837">
          <w:marLeft w:val="0"/>
          <w:marRight w:val="0"/>
          <w:marTop w:val="0"/>
          <w:marBottom w:val="0"/>
          <w:divBdr>
            <w:top w:val="none" w:sz="0" w:space="0" w:color="auto"/>
            <w:left w:val="none" w:sz="0" w:space="0" w:color="auto"/>
            <w:bottom w:val="none" w:sz="0" w:space="0" w:color="auto"/>
            <w:right w:val="none" w:sz="0" w:space="0" w:color="auto"/>
          </w:divBdr>
        </w:div>
      </w:divsChild>
    </w:div>
    <w:div w:id="1469975988">
      <w:marLeft w:val="0"/>
      <w:marRight w:val="0"/>
      <w:marTop w:val="0"/>
      <w:marBottom w:val="0"/>
      <w:divBdr>
        <w:top w:val="none" w:sz="0" w:space="0" w:color="auto"/>
        <w:left w:val="none" w:sz="0" w:space="0" w:color="auto"/>
        <w:bottom w:val="none" w:sz="0" w:space="0" w:color="auto"/>
        <w:right w:val="none" w:sz="0" w:space="0" w:color="auto"/>
      </w:divBdr>
      <w:divsChild>
        <w:div w:id="1603108598">
          <w:marLeft w:val="0"/>
          <w:marRight w:val="0"/>
          <w:marTop w:val="0"/>
          <w:marBottom w:val="0"/>
          <w:divBdr>
            <w:top w:val="none" w:sz="0" w:space="0" w:color="auto"/>
            <w:left w:val="none" w:sz="0" w:space="0" w:color="auto"/>
            <w:bottom w:val="none" w:sz="0" w:space="0" w:color="auto"/>
            <w:right w:val="none" w:sz="0" w:space="0" w:color="auto"/>
          </w:divBdr>
        </w:div>
      </w:divsChild>
    </w:div>
    <w:div w:id="1485513887">
      <w:bodyDiv w:val="1"/>
      <w:marLeft w:val="0"/>
      <w:marRight w:val="0"/>
      <w:marTop w:val="0"/>
      <w:marBottom w:val="0"/>
      <w:divBdr>
        <w:top w:val="none" w:sz="0" w:space="0" w:color="auto"/>
        <w:left w:val="none" w:sz="0" w:space="0" w:color="auto"/>
        <w:bottom w:val="none" w:sz="0" w:space="0" w:color="auto"/>
        <w:right w:val="none" w:sz="0" w:space="0" w:color="auto"/>
      </w:divBdr>
      <w:divsChild>
        <w:div w:id="62337637">
          <w:marLeft w:val="0"/>
          <w:marRight w:val="0"/>
          <w:marTop w:val="0"/>
          <w:marBottom w:val="0"/>
          <w:divBdr>
            <w:top w:val="none" w:sz="0" w:space="0" w:color="auto"/>
            <w:left w:val="none" w:sz="0" w:space="0" w:color="auto"/>
            <w:bottom w:val="none" w:sz="0" w:space="0" w:color="auto"/>
            <w:right w:val="none" w:sz="0" w:space="0" w:color="auto"/>
          </w:divBdr>
        </w:div>
        <w:div w:id="126047409">
          <w:marLeft w:val="0"/>
          <w:marRight w:val="0"/>
          <w:marTop w:val="0"/>
          <w:marBottom w:val="0"/>
          <w:divBdr>
            <w:top w:val="none" w:sz="0" w:space="0" w:color="auto"/>
            <w:left w:val="none" w:sz="0" w:space="0" w:color="auto"/>
            <w:bottom w:val="none" w:sz="0" w:space="0" w:color="auto"/>
            <w:right w:val="none" w:sz="0" w:space="0" w:color="auto"/>
          </w:divBdr>
        </w:div>
        <w:div w:id="430517792">
          <w:marLeft w:val="0"/>
          <w:marRight w:val="0"/>
          <w:marTop w:val="0"/>
          <w:marBottom w:val="0"/>
          <w:divBdr>
            <w:top w:val="none" w:sz="0" w:space="0" w:color="auto"/>
            <w:left w:val="none" w:sz="0" w:space="0" w:color="auto"/>
            <w:bottom w:val="none" w:sz="0" w:space="0" w:color="auto"/>
            <w:right w:val="none" w:sz="0" w:space="0" w:color="auto"/>
          </w:divBdr>
        </w:div>
        <w:div w:id="476074429">
          <w:marLeft w:val="0"/>
          <w:marRight w:val="0"/>
          <w:marTop w:val="0"/>
          <w:marBottom w:val="0"/>
          <w:divBdr>
            <w:top w:val="none" w:sz="0" w:space="0" w:color="auto"/>
            <w:left w:val="none" w:sz="0" w:space="0" w:color="auto"/>
            <w:bottom w:val="none" w:sz="0" w:space="0" w:color="auto"/>
            <w:right w:val="none" w:sz="0" w:space="0" w:color="auto"/>
          </w:divBdr>
        </w:div>
        <w:div w:id="534390075">
          <w:marLeft w:val="0"/>
          <w:marRight w:val="0"/>
          <w:marTop w:val="0"/>
          <w:marBottom w:val="0"/>
          <w:divBdr>
            <w:top w:val="none" w:sz="0" w:space="0" w:color="auto"/>
            <w:left w:val="none" w:sz="0" w:space="0" w:color="auto"/>
            <w:bottom w:val="none" w:sz="0" w:space="0" w:color="auto"/>
            <w:right w:val="none" w:sz="0" w:space="0" w:color="auto"/>
          </w:divBdr>
        </w:div>
        <w:div w:id="642731183">
          <w:marLeft w:val="0"/>
          <w:marRight w:val="0"/>
          <w:marTop w:val="0"/>
          <w:marBottom w:val="0"/>
          <w:divBdr>
            <w:top w:val="none" w:sz="0" w:space="0" w:color="auto"/>
            <w:left w:val="none" w:sz="0" w:space="0" w:color="auto"/>
            <w:bottom w:val="none" w:sz="0" w:space="0" w:color="auto"/>
            <w:right w:val="none" w:sz="0" w:space="0" w:color="auto"/>
          </w:divBdr>
        </w:div>
        <w:div w:id="672604935">
          <w:marLeft w:val="0"/>
          <w:marRight w:val="0"/>
          <w:marTop w:val="0"/>
          <w:marBottom w:val="0"/>
          <w:divBdr>
            <w:top w:val="none" w:sz="0" w:space="0" w:color="auto"/>
            <w:left w:val="none" w:sz="0" w:space="0" w:color="auto"/>
            <w:bottom w:val="none" w:sz="0" w:space="0" w:color="auto"/>
            <w:right w:val="none" w:sz="0" w:space="0" w:color="auto"/>
          </w:divBdr>
        </w:div>
        <w:div w:id="686712449">
          <w:marLeft w:val="0"/>
          <w:marRight w:val="0"/>
          <w:marTop w:val="0"/>
          <w:marBottom w:val="0"/>
          <w:divBdr>
            <w:top w:val="none" w:sz="0" w:space="0" w:color="auto"/>
            <w:left w:val="none" w:sz="0" w:space="0" w:color="auto"/>
            <w:bottom w:val="none" w:sz="0" w:space="0" w:color="auto"/>
            <w:right w:val="none" w:sz="0" w:space="0" w:color="auto"/>
          </w:divBdr>
        </w:div>
        <w:div w:id="871497991">
          <w:marLeft w:val="0"/>
          <w:marRight w:val="0"/>
          <w:marTop w:val="0"/>
          <w:marBottom w:val="0"/>
          <w:divBdr>
            <w:top w:val="none" w:sz="0" w:space="0" w:color="auto"/>
            <w:left w:val="none" w:sz="0" w:space="0" w:color="auto"/>
            <w:bottom w:val="none" w:sz="0" w:space="0" w:color="auto"/>
            <w:right w:val="none" w:sz="0" w:space="0" w:color="auto"/>
          </w:divBdr>
        </w:div>
        <w:div w:id="1237204754">
          <w:marLeft w:val="0"/>
          <w:marRight w:val="0"/>
          <w:marTop w:val="0"/>
          <w:marBottom w:val="0"/>
          <w:divBdr>
            <w:top w:val="none" w:sz="0" w:space="0" w:color="auto"/>
            <w:left w:val="none" w:sz="0" w:space="0" w:color="auto"/>
            <w:bottom w:val="none" w:sz="0" w:space="0" w:color="auto"/>
            <w:right w:val="none" w:sz="0" w:space="0" w:color="auto"/>
          </w:divBdr>
        </w:div>
        <w:div w:id="1333609184">
          <w:marLeft w:val="0"/>
          <w:marRight w:val="0"/>
          <w:marTop w:val="0"/>
          <w:marBottom w:val="0"/>
          <w:divBdr>
            <w:top w:val="none" w:sz="0" w:space="0" w:color="auto"/>
            <w:left w:val="none" w:sz="0" w:space="0" w:color="auto"/>
            <w:bottom w:val="none" w:sz="0" w:space="0" w:color="auto"/>
            <w:right w:val="none" w:sz="0" w:space="0" w:color="auto"/>
          </w:divBdr>
        </w:div>
        <w:div w:id="1374114471">
          <w:marLeft w:val="0"/>
          <w:marRight w:val="0"/>
          <w:marTop w:val="0"/>
          <w:marBottom w:val="0"/>
          <w:divBdr>
            <w:top w:val="none" w:sz="0" w:space="0" w:color="auto"/>
            <w:left w:val="none" w:sz="0" w:space="0" w:color="auto"/>
            <w:bottom w:val="none" w:sz="0" w:space="0" w:color="auto"/>
            <w:right w:val="none" w:sz="0" w:space="0" w:color="auto"/>
          </w:divBdr>
        </w:div>
        <w:div w:id="1708679880">
          <w:marLeft w:val="0"/>
          <w:marRight w:val="0"/>
          <w:marTop w:val="0"/>
          <w:marBottom w:val="0"/>
          <w:divBdr>
            <w:top w:val="none" w:sz="0" w:space="0" w:color="auto"/>
            <w:left w:val="none" w:sz="0" w:space="0" w:color="auto"/>
            <w:bottom w:val="none" w:sz="0" w:space="0" w:color="auto"/>
            <w:right w:val="none" w:sz="0" w:space="0" w:color="auto"/>
          </w:divBdr>
        </w:div>
        <w:div w:id="1832141031">
          <w:marLeft w:val="0"/>
          <w:marRight w:val="0"/>
          <w:marTop w:val="0"/>
          <w:marBottom w:val="0"/>
          <w:divBdr>
            <w:top w:val="none" w:sz="0" w:space="0" w:color="auto"/>
            <w:left w:val="none" w:sz="0" w:space="0" w:color="auto"/>
            <w:bottom w:val="none" w:sz="0" w:space="0" w:color="auto"/>
            <w:right w:val="none" w:sz="0" w:space="0" w:color="auto"/>
          </w:divBdr>
        </w:div>
        <w:div w:id="1838574610">
          <w:marLeft w:val="0"/>
          <w:marRight w:val="0"/>
          <w:marTop w:val="0"/>
          <w:marBottom w:val="0"/>
          <w:divBdr>
            <w:top w:val="none" w:sz="0" w:space="0" w:color="auto"/>
            <w:left w:val="none" w:sz="0" w:space="0" w:color="auto"/>
            <w:bottom w:val="none" w:sz="0" w:space="0" w:color="auto"/>
            <w:right w:val="none" w:sz="0" w:space="0" w:color="auto"/>
          </w:divBdr>
        </w:div>
        <w:div w:id="1905220952">
          <w:marLeft w:val="0"/>
          <w:marRight w:val="0"/>
          <w:marTop w:val="0"/>
          <w:marBottom w:val="0"/>
          <w:divBdr>
            <w:top w:val="none" w:sz="0" w:space="0" w:color="auto"/>
            <w:left w:val="none" w:sz="0" w:space="0" w:color="auto"/>
            <w:bottom w:val="none" w:sz="0" w:space="0" w:color="auto"/>
            <w:right w:val="none" w:sz="0" w:space="0" w:color="auto"/>
          </w:divBdr>
        </w:div>
        <w:div w:id="2017031529">
          <w:marLeft w:val="0"/>
          <w:marRight w:val="0"/>
          <w:marTop w:val="0"/>
          <w:marBottom w:val="0"/>
          <w:divBdr>
            <w:top w:val="none" w:sz="0" w:space="0" w:color="auto"/>
            <w:left w:val="none" w:sz="0" w:space="0" w:color="auto"/>
            <w:bottom w:val="none" w:sz="0" w:space="0" w:color="auto"/>
            <w:right w:val="none" w:sz="0" w:space="0" w:color="auto"/>
          </w:divBdr>
        </w:div>
      </w:divsChild>
    </w:div>
    <w:div w:id="1528713918">
      <w:marLeft w:val="0"/>
      <w:marRight w:val="0"/>
      <w:marTop w:val="0"/>
      <w:marBottom w:val="0"/>
      <w:divBdr>
        <w:top w:val="none" w:sz="0" w:space="0" w:color="auto"/>
        <w:left w:val="none" w:sz="0" w:space="0" w:color="auto"/>
        <w:bottom w:val="none" w:sz="0" w:space="0" w:color="auto"/>
        <w:right w:val="none" w:sz="0" w:space="0" w:color="auto"/>
      </w:divBdr>
      <w:divsChild>
        <w:div w:id="2077823930">
          <w:marLeft w:val="0"/>
          <w:marRight w:val="0"/>
          <w:marTop w:val="0"/>
          <w:marBottom w:val="0"/>
          <w:divBdr>
            <w:top w:val="none" w:sz="0" w:space="0" w:color="auto"/>
            <w:left w:val="none" w:sz="0" w:space="0" w:color="auto"/>
            <w:bottom w:val="none" w:sz="0" w:space="0" w:color="auto"/>
            <w:right w:val="none" w:sz="0" w:space="0" w:color="auto"/>
          </w:divBdr>
        </w:div>
      </w:divsChild>
    </w:div>
    <w:div w:id="1549293454">
      <w:marLeft w:val="0"/>
      <w:marRight w:val="0"/>
      <w:marTop w:val="0"/>
      <w:marBottom w:val="0"/>
      <w:divBdr>
        <w:top w:val="none" w:sz="0" w:space="0" w:color="auto"/>
        <w:left w:val="none" w:sz="0" w:space="0" w:color="auto"/>
        <w:bottom w:val="none" w:sz="0" w:space="0" w:color="auto"/>
        <w:right w:val="none" w:sz="0" w:space="0" w:color="auto"/>
      </w:divBdr>
      <w:divsChild>
        <w:div w:id="1493254384">
          <w:marLeft w:val="0"/>
          <w:marRight w:val="0"/>
          <w:marTop w:val="0"/>
          <w:marBottom w:val="0"/>
          <w:divBdr>
            <w:top w:val="none" w:sz="0" w:space="0" w:color="auto"/>
            <w:left w:val="none" w:sz="0" w:space="0" w:color="auto"/>
            <w:bottom w:val="none" w:sz="0" w:space="0" w:color="auto"/>
            <w:right w:val="none" w:sz="0" w:space="0" w:color="auto"/>
          </w:divBdr>
        </w:div>
      </w:divsChild>
    </w:div>
    <w:div w:id="1563327924">
      <w:marLeft w:val="0"/>
      <w:marRight w:val="0"/>
      <w:marTop w:val="0"/>
      <w:marBottom w:val="0"/>
      <w:divBdr>
        <w:top w:val="none" w:sz="0" w:space="0" w:color="auto"/>
        <w:left w:val="none" w:sz="0" w:space="0" w:color="auto"/>
        <w:bottom w:val="none" w:sz="0" w:space="0" w:color="auto"/>
        <w:right w:val="none" w:sz="0" w:space="0" w:color="auto"/>
      </w:divBdr>
      <w:divsChild>
        <w:div w:id="802237058">
          <w:marLeft w:val="0"/>
          <w:marRight w:val="0"/>
          <w:marTop w:val="0"/>
          <w:marBottom w:val="0"/>
          <w:divBdr>
            <w:top w:val="none" w:sz="0" w:space="0" w:color="auto"/>
            <w:left w:val="none" w:sz="0" w:space="0" w:color="auto"/>
            <w:bottom w:val="none" w:sz="0" w:space="0" w:color="auto"/>
            <w:right w:val="none" w:sz="0" w:space="0" w:color="auto"/>
          </w:divBdr>
        </w:div>
      </w:divsChild>
    </w:div>
    <w:div w:id="1584098770">
      <w:bodyDiv w:val="1"/>
      <w:marLeft w:val="0"/>
      <w:marRight w:val="0"/>
      <w:marTop w:val="0"/>
      <w:marBottom w:val="0"/>
      <w:divBdr>
        <w:top w:val="none" w:sz="0" w:space="0" w:color="auto"/>
        <w:left w:val="none" w:sz="0" w:space="0" w:color="auto"/>
        <w:bottom w:val="none" w:sz="0" w:space="0" w:color="auto"/>
        <w:right w:val="none" w:sz="0" w:space="0" w:color="auto"/>
      </w:divBdr>
      <w:divsChild>
        <w:div w:id="979653648">
          <w:marLeft w:val="0"/>
          <w:marRight w:val="0"/>
          <w:marTop w:val="0"/>
          <w:marBottom w:val="0"/>
          <w:divBdr>
            <w:top w:val="none" w:sz="0" w:space="0" w:color="auto"/>
            <w:left w:val="none" w:sz="0" w:space="0" w:color="auto"/>
            <w:bottom w:val="none" w:sz="0" w:space="0" w:color="auto"/>
            <w:right w:val="none" w:sz="0" w:space="0" w:color="auto"/>
          </w:divBdr>
        </w:div>
        <w:div w:id="448089000">
          <w:marLeft w:val="0"/>
          <w:marRight w:val="0"/>
          <w:marTop w:val="0"/>
          <w:marBottom w:val="0"/>
          <w:divBdr>
            <w:top w:val="none" w:sz="0" w:space="0" w:color="auto"/>
            <w:left w:val="none" w:sz="0" w:space="0" w:color="auto"/>
            <w:bottom w:val="none" w:sz="0" w:space="0" w:color="auto"/>
            <w:right w:val="none" w:sz="0" w:space="0" w:color="auto"/>
          </w:divBdr>
        </w:div>
        <w:div w:id="2079009489">
          <w:marLeft w:val="0"/>
          <w:marRight w:val="0"/>
          <w:marTop w:val="0"/>
          <w:marBottom w:val="0"/>
          <w:divBdr>
            <w:top w:val="none" w:sz="0" w:space="0" w:color="auto"/>
            <w:left w:val="none" w:sz="0" w:space="0" w:color="auto"/>
            <w:bottom w:val="none" w:sz="0" w:space="0" w:color="auto"/>
            <w:right w:val="none" w:sz="0" w:space="0" w:color="auto"/>
          </w:divBdr>
        </w:div>
        <w:div w:id="559749682">
          <w:marLeft w:val="0"/>
          <w:marRight w:val="0"/>
          <w:marTop w:val="0"/>
          <w:marBottom w:val="0"/>
          <w:divBdr>
            <w:top w:val="none" w:sz="0" w:space="0" w:color="auto"/>
            <w:left w:val="none" w:sz="0" w:space="0" w:color="auto"/>
            <w:bottom w:val="none" w:sz="0" w:space="0" w:color="auto"/>
            <w:right w:val="none" w:sz="0" w:space="0" w:color="auto"/>
          </w:divBdr>
        </w:div>
        <w:div w:id="1936940113">
          <w:marLeft w:val="0"/>
          <w:marRight w:val="0"/>
          <w:marTop w:val="0"/>
          <w:marBottom w:val="0"/>
          <w:divBdr>
            <w:top w:val="none" w:sz="0" w:space="0" w:color="auto"/>
            <w:left w:val="none" w:sz="0" w:space="0" w:color="auto"/>
            <w:bottom w:val="none" w:sz="0" w:space="0" w:color="auto"/>
            <w:right w:val="none" w:sz="0" w:space="0" w:color="auto"/>
          </w:divBdr>
        </w:div>
        <w:div w:id="717124104">
          <w:marLeft w:val="0"/>
          <w:marRight w:val="0"/>
          <w:marTop w:val="0"/>
          <w:marBottom w:val="0"/>
          <w:divBdr>
            <w:top w:val="none" w:sz="0" w:space="0" w:color="auto"/>
            <w:left w:val="none" w:sz="0" w:space="0" w:color="auto"/>
            <w:bottom w:val="none" w:sz="0" w:space="0" w:color="auto"/>
            <w:right w:val="none" w:sz="0" w:space="0" w:color="auto"/>
          </w:divBdr>
        </w:div>
        <w:div w:id="930628594">
          <w:marLeft w:val="0"/>
          <w:marRight w:val="0"/>
          <w:marTop w:val="0"/>
          <w:marBottom w:val="0"/>
          <w:divBdr>
            <w:top w:val="none" w:sz="0" w:space="0" w:color="auto"/>
            <w:left w:val="none" w:sz="0" w:space="0" w:color="auto"/>
            <w:bottom w:val="none" w:sz="0" w:space="0" w:color="auto"/>
            <w:right w:val="none" w:sz="0" w:space="0" w:color="auto"/>
          </w:divBdr>
        </w:div>
        <w:div w:id="808547660">
          <w:marLeft w:val="0"/>
          <w:marRight w:val="0"/>
          <w:marTop w:val="0"/>
          <w:marBottom w:val="0"/>
          <w:divBdr>
            <w:top w:val="none" w:sz="0" w:space="0" w:color="auto"/>
            <w:left w:val="none" w:sz="0" w:space="0" w:color="auto"/>
            <w:bottom w:val="none" w:sz="0" w:space="0" w:color="auto"/>
            <w:right w:val="none" w:sz="0" w:space="0" w:color="auto"/>
          </w:divBdr>
        </w:div>
        <w:div w:id="431315705">
          <w:marLeft w:val="0"/>
          <w:marRight w:val="0"/>
          <w:marTop w:val="0"/>
          <w:marBottom w:val="0"/>
          <w:divBdr>
            <w:top w:val="none" w:sz="0" w:space="0" w:color="auto"/>
            <w:left w:val="none" w:sz="0" w:space="0" w:color="auto"/>
            <w:bottom w:val="none" w:sz="0" w:space="0" w:color="auto"/>
            <w:right w:val="none" w:sz="0" w:space="0" w:color="auto"/>
          </w:divBdr>
        </w:div>
        <w:div w:id="365837072">
          <w:marLeft w:val="0"/>
          <w:marRight w:val="0"/>
          <w:marTop w:val="0"/>
          <w:marBottom w:val="0"/>
          <w:divBdr>
            <w:top w:val="none" w:sz="0" w:space="0" w:color="auto"/>
            <w:left w:val="none" w:sz="0" w:space="0" w:color="auto"/>
            <w:bottom w:val="none" w:sz="0" w:space="0" w:color="auto"/>
            <w:right w:val="none" w:sz="0" w:space="0" w:color="auto"/>
          </w:divBdr>
        </w:div>
        <w:div w:id="1823423506">
          <w:marLeft w:val="0"/>
          <w:marRight w:val="0"/>
          <w:marTop w:val="0"/>
          <w:marBottom w:val="0"/>
          <w:divBdr>
            <w:top w:val="none" w:sz="0" w:space="0" w:color="auto"/>
            <w:left w:val="none" w:sz="0" w:space="0" w:color="auto"/>
            <w:bottom w:val="none" w:sz="0" w:space="0" w:color="auto"/>
            <w:right w:val="none" w:sz="0" w:space="0" w:color="auto"/>
          </w:divBdr>
          <w:divsChild>
            <w:div w:id="1899702801">
              <w:marLeft w:val="-75"/>
              <w:marRight w:val="0"/>
              <w:marTop w:val="30"/>
              <w:marBottom w:val="30"/>
              <w:divBdr>
                <w:top w:val="none" w:sz="0" w:space="0" w:color="auto"/>
                <w:left w:val="none" w:sz="0" w:space="0" w:color="auto"/>
                <w:bottom w:val="none" w:sz="0" w:space="0" w:color="auto"/>
                <w:right w:val="none" w:sz="0" w:space="0" w:color="auto"/>
              </w:divBdr>
              <w:divsChild>
                <w:div w:id="427165809">
                  <w:marLeft w:val="0"/>
                  <w:marRight w:val="0"/>
                  <w:marTop w:val="0"/>
                  <w:marBottom w:val="0"/>
                  <w:divBdr>
                    <w:top w:val="none" w:sz="0" w:space="0" w:color="auto"/>
                    <w:left w:val="none" w:sz="0" w:space="0" w:color="auto"/>
                    <w:bottom w:val="none" w:sz="0" w:space="0" w:color="auto"/>
                    <w:right w:val="none" w:sz="0" w:space="0" w:color="auto"/>
                  </w:divBdr>
                  <w:divsChild>
                    <w:div w:id="1846506448">
                      <w:marLeft w:val="0"/>
                      <w:marRight w:val="0"/>
                      <w:marTop w:val="0"/>
                      <w:marBottom w:val="0"/>
                      <w:divBdr>
                        <w:top w:val="none" w:sz="0" w:space="0" w:color="auto"/>
                        <w:left w:val="none" w:sz="0" w:space="0" w:color="auto"/>
                        <w:bottom w:val="none" w:sz="0" w:space="0" w:color="auto"/>
                        <w:right w:val="none" w:sz="0" w:space="0" w:color="auto"/>
                      </w:divBdr>
                    </w:div>
                  </w:divsChild>
                </w:div>
                <w:div w:id="1893031273">
                  <w:marLeft w:val="0"/>
                  <w:marRight w:val="0"/>
                  <w:marTop w:val="0"/>
                  <w:marBottom w:val="0"/>
                  <w:divBdr>
                    <w:top w:val="none" w:sz="0" w:space="0" w:color="auto"/>
                    <w:left w:val="none" w:sz="0" w:space="0" w:color="auto"/>
                    <w:bottom w:val="none" w:sz="0" w:space="0" w:color="auto"/>
                    <w:right w:val="none" w:sz="0" w:space="0" w:color="auto"/>
                  </w:divBdr>
                  <w:divsChild>
                    <w:div w:id="1464544359">
                      <w:marLeft w:val="0"/>
                      <w:marRight w:val="0"/>
                      <w:marTop w:val="0"/>
                      <w:marBottom w:val="0"/>
                      <w:divBdr>
                        <w:top w:val="none" w:sz="0" w:space="0" w:color="auto"/>
                        <w:left w:val="none" w:sz="0" w:space="0" w:color="auto"/>
                        <w:bottom w:val="none" w:sz="0" w:space="0" w:color="auto"/>
                        <w:right w:val="none" w:sz="0" w:space="0" w:color="auto"/>
                      </w:divBdr>
                    </w:div>
                    <w:div w:id="220796208">
                      <w:marLeft w:val="0"/>
                      <w:marRight w:val="0"/>
                      <w:marTop w:val="0"/>
                      <w:marBottom w:val="0"/>
                      <w:divBdr>
                        <w:top w:val="none" w:sz="0" w:space="0" w:color="auto"/>
                        <w:left w:val="none" w:sz="0" w:space="0" w:color="auto"/>
                        <w:bottom w:val="none" w:sz="0" w:space="0" w:color="auto"/>
                        <w:right w:val="none" w:sz="0" w:space="0" w:color="auto"/>
                      </w:divBdr>
                    </w:div>
                  </w:divsChild>
                </w:div>
                <w:div w:id="343871846">
                  <w:marLeft w:val="0"/>
                  <w:marRight w:val="0"/>
                  <w:marTop w:val="0"/>
                  <w:marBottom w:val="0"/>
                  <w:divBdr>
                    <w:top w:val="none" w:sz="0" w:space="0" w:color="auto"/>
                    <w:left w:val="none" w:sz="0" w:space="0" w:color="auto"/>
                    <w:bottom w:val="none" w:sz="0" w:space="0" w:color="auto"/>
                    <w:right w:val="none" w:sz="0" w:space="0" w:color="auto"/>
                  </w:divBdr>
                  <w:divsChild>
                    <w:div w:id="882524794">
                      <w:marLeft w:val="0"/>
                      <w:marRight w:val="0"/>
                      <w:marTop w:val="0"/>
                      <w:marBottom w:val="0"/>
                      <w:divBdr>
                        <w:top w:val="none" w:sz="0" w:space="0" w:color="auto"/>
                        <w:left w:val="none" w:sz="0" w:space="0" w:color="auto"/>
                        <w:bottom w:val="none" w:sz="0" w:space="0" w:color="auto"/>
                        <w:right w:val="none" w:sz="0" w:space="0" w:color="auto"/>
                      </w:divBdr>
                    </w:div>
                    <w:div w:id="1326515881">
                      <w:marLeft w:val="0"/>
                      <w:marRight w:val="0"/>
                      <w:marTop w:val="0"/>
                      <w:marBottom w:val="0"/>
                      <w:divBdr>
                        <w:top w:val="none" w:sz="0" w:space="0" w:color="auto"/>
                        <w:left w:val="none" w:sz="0" w:space="0" w:color="auto"/>
                        <w:bottom w:val="none" w:sz="0" w:space="0" w:color="auto"/>
                        <w:right w:val="none" w:sz="0" w:space="0" w:color="auto"/>
                      </w:divBdr>
                    </w:div>
                    <w:div w:id="289677518">
                      <w:marLeft w:val="0"/>
                      <w:marRight w:val="0"/>
                      <w:marTop w:val="0"/>
                      <w:marBottom w:val="0"/>
                      <w:divBdr>
                        <w:top w:val="none" w:sz="0" w:space="0" w:color="auto"/>
                        <w:left w:val="none" w:sz="0" w:space="0" w:color="auto"/>
                        <w:bottom w:val="none" w:sz="0" w:space="0" w:color="auto"/>
                        <w:right w:val="none" w:sz="0" w:space="0" w:color="auto"/>
                      </w:divBdr>
                    </w:div>
                  </w:divsChild>
                </w:div>
                <w:div w:id="673000118">
                  <w:marLeft w:val="0"/>
                  <w:marRight w:val="0"/>
                  <w:marTop w:val="0"/>
                  <w:marBottom w:val="0"/>
                  <w:divBdr>
                    <w:top w:val="none" w:sz="0" w:space="0" w:color="auto"/>
                    <w:left w:val="none" w:sz="0" w:space="0" w:color="auto"/>
                    <w:bottom w:val="none" w:sz="0" w:space="0" w:color="auto"/>
                    <w:right w:val="none" w:sz="0" w:space="0" w:color="auto"/>
                  </w:divBdr>
                  <w:divsChild>
                    <w:div w:id="21370339">
                      <w:marLeft w:val="0"/>
                      <w:marRight w:val="0"/>
                      <w:marTop w:val="0"/>
                      <w:marBottom w:val="0"/>
                      <w:divBdr>
                        <w:top w:val="none" w:sz="0" w:space="0" w:color="auto"/>
                        <w:left w:val="none" w:sz="0" w:space="0" w:color="auto"/>
                        <w:bottom w:val="none" w:sz="0" w:space="0" w:color="auto"/>
                        <w:right w:val="none" w:sz="0" w:space="0" w:color="auto"/>
                      </w:divBdr>
                    </w:div>
                  </w:divsChild>
                </w:div>
                <w:div w:id="1085567597">
                  <w:marLeft w:val="0"/>
                  <w:marRight w:val="0"/>
                  <w:marTop w:val="0"/>
                  <w:marBottom w:val="0"/>
                  <w:divBdr>
                    <w:top w:val="none" w:sz="0" w:space="0" w:color="auto"/>
                    <w:left w:val="none" w:sz="0" w:space="0" w:color="auto"/>
                    <w:bottom w:val="none" w:sz="0" w:space="0" w:color="auto"/>
                    <w:right w:val="none" w:sz="0" w:space="0" w:color="auto"/>
                  </w:divBdr>
                  <w:divsChild>
                    <w:div w:id="802580722">
                      <w:marLeft w:val="0"/>
                      <w:marRight w:val="0"/>
                      <w:marTop w:val="0"/>
                      <w:marBottom w:val="0"/>
                      <w:divBdr>
                        <w:top w:val="none" w:sz="0" w:space="0" w:color="auto"/>
                        <w:left w:val="none" w:sz="0" w:space="0" w:color="auto"/>
                        <w:bottom w:val="none" w:sz="0" w:space="0" w:color="auto"/>
                        <w:right w:val="none" w:sz="0" w:space="0" w:color="auto"/>
                      </w:divBdr>
                    </w:div>
                  </w:divsChild>
                </w:div>
                <w:div w:id="203373166">
                  <w:marLeft w:val="0"/>
                  <w:marRight w:val="0"/>
                  <w:marTop w:val="0"/>
                  <w:marBottom w:val="0"/>
                  <w:divBdr>
                    <w:top w:val="none" w:sz="0" w:space="0" w:color="auto"/>
                    <w:left w:val="none" w:sz="0" w:space="0" w:color="auto"/>
                    <w:bottom w:val="none" w:sz="0" w:space="0" w:color="auto"/>
                    <w:right w:val="none" w:sz="0" w:space="0" w:color="auto"/>
                  </w:divBdr>
                  <w:divsChild>
                    <w:div w:id="1677414142">
                      <w:marLeft w:val="0"/>
                      <w:marRight w:val="0"/>
                      <w:marTop w:val="0"/>
                      <w:marBottom w:val="0"/>
                      <w:divBdr>
                        <w:top w:val="none" w:sz="0" w:space="0" w:color="auto"/>
                        <w:left w:val="none" w:sz="0" w:space="0" w:color="auto"/>
                        <w:bottom w:val="none" w:sz="0" w:space="0" w:color="auto"/>
                        <w:right w:val="none" w:sz="0" w:space="0" w:color="auto"/>
                      </w:divBdr>
                    </w:div>
                  </w:divsChild>
                </w:div>
                <w:div w:id="993026037">
                  <w:marLeft w:val="0"/>
                  <w:marRight w:val="0"/>
                  <w:marTop w:val="0"/>
                  <w:marBottom w:val="0"/>
                  <w:divBdr>
                    <w:top w:val="none" w:sz="0" w:space="0" w:color="auto"/>
                    <w:left w:val="none" w:sz="0" w:space="0" w:color="auto"/>
                    <w:bottom w:val="none" w:sz="0" w:space="0" w:color="auto"/>
                    <w:right w:val="none" w:sz="0" w:space="0" w:color="auto"/>
                  </w:divBdr>
                  <w:divsChild>
                    <w:div w:id="837229221">
                      <w:marLeft w:val="0"/>
                      <w:marRight w:val="0"/>
                      <w:marTop w:val="0"/>
                      <w:marBottom w:val="0"/>
                      <w:divBdr>
                        <w:top w:val="none" w:sz="0" w:space="0" w:color="auto"/>
                        <w:left w:val="none" w:sz="0" w:space="0" w:color="auto"/>
                        <w:bottom w:val="none" w:sz="0" w:space="0" w:color="auto"/>
                        <w:right w:val="none" w:sz="0" w:space="0" w:color="auto"/>
                      </w:divBdr>
                    </w:div>
                  </w:divsChild>
                </w:div>
                <w:div w:id="1857033147">
                  <w:marLeft w:val="0"/>
                  <w:marRight w:val="0"/>
                  <w:marTop w:val="0"/>
                  <w:marBottom w:val="0"/>
                  <w:divBdr>
                    <w:top w:val="none" w:sz="0" w:space="0" w:color="auto"/>
                    <w:left w:val="none" w:sz="0" w:space="0" w:color="auto"/>
                    <w:bottom w:val="none" w:sz="0" w:space="0" w:color="auto"/>
                    <w:right w:val="none" w:sz="0" w:space="0" w:color="auto"/>
                  </w:divBdr>
                  <w:divsChild>
                    <w:div w:id="1462336650">
                      <w:marLeft w:val="0"/>
                      <w:marRight w:val="0"/>
                      <w:marTop w:val="0"/>
                      <w:marBottom w:val="0"/>
                      <w:divBdr>
                        <w:top w:val="none" w:sz="0" w:space="0" w:color="auto"/>
                        <w:left w:val="none" w:sz="0" w:space="0" w:color="auto"/>
                        <w:bottom w:val="none" w:sz="0" w:space="0" w:color="auto"/>
                        <w:right w:val="none" w:sz="0" w:space="0" w:color="auto"/>
                      </w:divBdr>
                    </w:div>
                  </w:divsChild>
                </w:div>
                <w:div w:id="1173686543">
                  <w:marLeft w:val="0"/>
                  <w:marRight w:val="0"/>
                  <w:marTop w:val="0"/>
                  <w:marBottom w:val="0"/>
                  <w:divBdr>
                    <w:top w:val="none" w:sz="0" w:space="0" w:color="auto"/>
                    <w:left w:val="none" w:sz="0" w:space="0" w:color="auto"/>
                    <w:bottom w:val="none" w:sz="0" w:space="0" w:color="auto"/>
                    <w:right w:val="none" w:sz="0" w:space="0" w:color="auto"/>
                  </w:divBdr>
                  <w:divsChild>
                    <w:div w:id="2057391922">
                      <w:marLeft w:val="0"/>
                      <w:marRight w:val="0"/>
                      <w:marTop w:val="0"/>
                      <w:marBottom w:val="0"/>
                      <w:divBdr>
                        <w:top w:val="none" w:sz="0" w:space="0" w:color="auto"/>
                        <w:left w:val="none" w:sz="0" w:space="0" w:color="auto"/>
                        <w:bottom w:val="none" w:sz="0" w:space="0" w:color="auto"/>
                        <w:right w:val="none" w:sz="0" w:space="0" w:color="auto"/>
                      </w:divBdr>
                    </w:div>
                  </w:divsChild>
                </w:div>
                <w:div w:id="1432319351">
                  <w:marLeft w:val="0"/>
                  <w:marRight w:val="0"/>
                  <w:marTop w:val="0"/>
                  <w:marBottom w:val="0"/>
                  <w:divBdr>
                    <w:top w:val="none" w:sz="0" w:space="0" w:color="auto"/>
                    <w:left w:val="none" w:sz="0" w:space="0" w:color="auto"/>
                    <w:bottom w:val="none" w:sz="0" w:space="0" w:color="auto"/>
                    <w:right w:val="none" w:sz="0" w:space="0" w:color="auto"/>
                  </w:divBdr>
                  <w:divsChild>
                    <w:div w:id="172959302">
                      <w:marLeft w:val="0"/>
                      <w:marRight w:val="0"/>
                      <w:marTop w:val="0"/>
                      <w:marBottom w:val="0"/>
                      <w:divBdr>
                        <w:top w:val="none" w:sz="0" w:space="0" w:color="auto"/>
                        <w:left w:val="none" w:sz="0" w:space="0" w:color="auto"/>
                        <w:bottom w:val="none" w:sz="0" w:space="0" w:color="auto"/>
                        <w:right w:val="none" w:sz="0" w:space="0" w:color="auto"/>
                      </w:divBdr>
                    </w:div>
                  </w:divsChild>
                </w:div>
                <w:div w:id="1024743828">
                  <w:marLeft w:val="0"/>
                  <w:marRight w:val="0"/>
                  <w:marTop w:val="0"/>
                  <w:marBottom w:val="0"/>
                  <w:divBdr>
                    <w:top w:val="none" w:sz="0" w:space="0" w:color="auto"/>
                    <w:left w:val="none" w:sz="0" w:space="0" w:color="auto"/>
                    <w:bottom w:val="none" w:sz="0" w:space="0" w:color="auto"/>
                    <w:right w:val="none" w:sz="0" w:space="0" w:color="auto"/>
                  </w:divBdr>
                  <w:divsChild>
                    <w:div w:id="224268247">
                      <w:marLeft w:val="0"/>
                      <w:marRight w:val="0"/>
                      <w:marTop w:val="0"/>
                      <w:marBottom w:val="0"/>
                      <w:divBdr>
                        <w:top w:val="none" w:sz="0" w:space="0" w:color="auto"/>
                        <w:left w:val="none" w:sz="0" w:space="0" w:color="auto"/>
                        <w:bottom w:val="none" w:sz="0" w:space="0" w:color="auto"/>
                        <w:right w:val="none" w:sz="0" w:space="0" w:color="auto"/>
                      </w:divBdr>
                    </w:div>
                  </w:divsChild>
                </w:div>
                <w:div w:id="807431046">
                  <w:marLeft w:val="0"/>
                  <w:marRight w:val="0"/>
                  <w:marTop w:val="0"/>
                  <w:marBottom w:val="0"/>
                  <w:divBdr>
                    <w:top w:val="none" w:sz="0" w:space="0" w:color="auto"/>
                    <w:left w:val="none" w:sz="0" w:space="0" w:color="auto"/>
                    <w:bottom w:val="none" w:sz="0" w:space="0" w:color="auto"/>
                    <w:right w:val="none" w:sz="0" w:space="0" w:color="auto"/>
                  </w:divBdr>
                  <w:divsChild>
                    <w:div w:id="950283111">
                      <w:marLeft w:val="0"/>
                      <w:marRight w:val="0"/>
                      <w:marTop w:val="0"/>
                      <w:marBottom w:val="0"/>
                      <w:divBdr>
                        <w:top w:val="none" w:sz="0" w:space="0" w:color="auto"/>
                        <w:left w:val="none" w:sz="0" w:space="0" w:color="auto"/>
                        <w:bottom w:val="none" w:sz="0" w:space="0" w:color="auto"/>
                        <w:right w:val="none" w:sz="0" w:space="0" w:color="auto"/>
                      </w:divBdr>
                    </w:div>
                  </w:divsChild>
                </w:div>
                <w:div w:id="308872147">
                  <w:marLeft w:val="0"/>
                  <w:marRight w:val="0"/>
                  <w:marTop w:val="0"/>
                  <w:marBottom w:val="0"/>
                  <w:divBdr>
                    <w:top w:val="none" w:sz="0" w:space="0" w:color="auto"/>
                    <w:left w:val="none" w:sz="0" w:space="0" w:color="auto"/>
                    <w:bottom w:val="none" w:sz="0" w:space="0" w:color="auto"/>
                    <w:right w:val="none" w:sz="0" w:space="0" w:color="auto"/>
                  </w:divBdr>
                  <w:divsChild>
                    <w:div w:id="217475513">
                      <w:marLeft w:val="0"/>
                      <w:marRight w:val="0"/>
                      <w:marTop w:val="0"/>
                      <w:marBottom w:val="0"/>
                      <w:divBdr>
                        <w:top w:val="none" w:sz="0" w:space="0" w:color="auto"/>
                        <w:left w:val="none" w:sz="0" w:space="0" w:color="auto"/>
                        <w:bottom w:val="none" w:sz="0" w:space="0" w:color="auto"/>
                        <w:right w:val="none" w:sz="0" w:space="0" w:color="auto"/>
                      </w:divBdr>
                    </w:div>
                  </w:divsChild>
                </w:div>
                <w:div w:id="420445954">
                  <w:marLeft w:val="0"/>
                  <w:marRight w:val="0"/>
                  <w:marTop w:val="0"/>
                  <w:marBottom w:val="0"/>
                  <w:divBdr>
                    <w:top w:val="none" w:sz="0" w:space="0" w:color="auto"/>
                    <w:left w:val="none" w:sz="0" w:space="0" w:color="auto"/>
                    <w:bottom w:val="none" w:sz="0" w:space="0" w:color="auto"/>
                    <w:right w:val="none" w:sz="0" w:space="0" w:color="auto"/>
                  </w:divBdr>
                  <w:divsChild>
                    <w:div w:id="1351375982">
                      <w:marLeft w:val="0"/>
                      <w:marRight w:val="0"/>
                      <w:marTop w:val="0"/>
                      <w:marBottom w:val="0"/>
                      <w:divBdr>
                        <w:top w:val="none" w:sz="0" w:space="0" w:color="auto"/>
                        <w:left w:val="none" w:sz="0" w:space="0" w:color="auto"/>
                        <w:bottom w:val="none" w:sz="0" w:space="0" w:color="auto"/>
                        <w:right w:val="none" w:sz="0" w:space="0" w:color="auto"/>
                      </w:divBdr>
                    </w:div>
                  </w:divsChild>
                </w:div>
                <w:div w:id="190802603">
                  <w:marLeft w:val="0"/>
                  <w:marRight w:val="0"/>
                  <w:marTop w:val="0"/>
                  <w:marBottom w:val="0"/>
                  <w:divBdr>
                    <w:top w:val="none" w:sz="0" w:space="0" w:color="auto"/>
                    <w:left w:val="none" w:sz="0" w:space="0" w:color="auto"/>
                    <w:bottom w:val="none" w:sz="0" w:space="0" w:color="auto"/>
                    <w:right w:val="none" w:sz="0" w:space="0" w:color="auto"/>
                  </w:divBdr>
                  <w:divsChild>
                    <w:div w:id="517084795">
                      <w:marLeft w:val="0"/>
                      <w:marRight w:val="0"/>
                      <w:marTop w:val="0"/>
                      <w:marBottom w:val="0"/>
                      <w:divBdr>
                        <w:top w:val="none" w:sz="0" w:space="0" w:color="auto"/>
                        <w:left w:val="none" w:sz="0" w:space="0" w:color="auto"/>
                        <w:bottom w:val="none" w:sz="0" w:space="0" w:color="auto"/>
                        <w:right w:val="none" w:sz="0" w:space="0" w:color="auto"/>
                      </w:divBdr>
                    </w:div>
                  </w:divsChild>
                </w:div>
                <w:div w:id="1112238954">
                  <w:marLeft w:val="0"/>
                  <w:marRight w:val="0"/>
                  <w:marTop w:val="0"/>
                  <w:marBottom w:val="0"/>
                  <w:divBdr>
                    <w:top w:val="none" w:sz="0" w:space="0" w:color="auto"/>
                    <w:left w:val="none" w:sz="0" w:space="0" w:color="auto"/>
                    <w:bottom w:val="none" w:sz="0" w:space="0" w:color="auto"/>
                    <w:right w:val="none" w:sz="0" w:space="0" w:color="auto"/>
                  </w:divBdr>
                  <w:divsChild>
                    <w:div w:id="1304041195">
                      <w:marLeft w:val="0"/>
                      <w:marRight w:val="0"/>
                      <w:marTop w:val="0"/>
                      <w:marBottom w:val="0"/>
                      <w:divBdr>
                        <w:top w:val="none" w:sz="0" w:space="0" w:color="auto"/>
                        <w:left w:val="none" w:sz="0" w:space="0" w:color="auto"/>
                        <w:bottom w:val="none" w:sz="0" w:space="0" w:color="auto"/>
                        <w:right w:val="none" w:sz="0" w:space="0" w:color="auto"/>
                      </w:divBdr>
                    </w:div>
                  </w:divsChild>
                </w:div>
                <w:div w:id="2073456872">
                  <w:marLeft w:val="0"/>
                  <w:marRight w:val="0"/>
                  <w:marTop w:val="0"/>
                  <w:marBottom w:val="0"/>
                  <w:divBdr>
                    <w:top w:val="none" w:sz="0" w:space="0" w:color="auto"/>
                    <w:left w:val="none" w:sz="0" w:space="0" w:color="auto"/>
                    <w:bottom w:val="none" w:sz="0" w:space="0" w:color="auto"/>
                    <w:right w:val="none" w:sz="0" w:space="0" w:color="auto"/>
                  </w:divBdr>
                  <w:divsChild>
                    <w:div w:id="1895702560">
                      <w:marLeft w:val="0"/>
                      <w:marRight w:val="0"/>
                      <w:marTop w:val="0"/>
                      <w:marBottom w:val="0"/>
                      <w:divBdr>
                        <w:top w:val="none" w:sz="0" w:space="0" w:color="auto"/>
                        <w:left w:val="none" w:sz="0" w:space="0" w:color="auto"/>
                        <w:bottom w:val="none" w:sz="0" w:space="0" w:color="auto"/>
                        <w:right w:val="none" w:sz="0" w:space="0" w:color="auto"/>
                      </w:divBdr>
                    </w:div>
                  </w:divsChild>
                </w:div>
                <w:div w:id="1715543811">
                  <w:marLeft w:val="0"/>
                  <w:marRight w:val="0"/>
                  <w:marTop w:val="0"/>
                  <w:marBottom w:val="0"/>
                  <w:divBdr>
                    <w:top w:val="none" w:sz="0" w:space="0" w:color="auto"/>
                    <w:left w:val="none" w:sz="0" w:space="0" w:color="auto"/>
                    <w:bottom w:val="none" w:sz="0" w:space="0" w:color="auto"/>
                    <w:right w:val="none" w:sz="0" w:space="0" w:color="auto"/>
                  </w:divBdr>
                  <w:divsChild>
                    <w:div w:id="397283902">
                      <w:marLeft w:val="0"/>
                      <w:marRight w:val="0"/>
                      <w:marTop w:val="0"/>
                      <w:marBottom w:val="0"/>
                      <w:divBdr>
                        <w:top w:val="none" w:sz="0" w:space="0" w:color="auto"/>
                        <w:left w:val="none" w:sz="0" w:space="0" w:color="auto"/>
                        <w:bottom w:val="none" w:sz="0" w:space="0" w:color="auto"/>
                        <w:right w:val="none" w:sz="0" w:space="0" w:color="auto"/>
                      </w:divBdr>
                    </w:div>
                  </w:divsChild>
                </w:div>
                <w:div w:id="51657488">
                  <w:marLeft w:val="0"/>
                  <w:marRight w:val="0"/>
                  <w:marTop w:val="0"/>
                  <w:marBottom w:val="0"/>
                  <w:divBdr>
                    <w:top w:val="none" w:sz="0" w:space="0" w:color="auto"/>
                    <w:left w:val="none" w:sz="0" w:space="0" w:color="auto"/>
                    <w:bottom w:val="none" w:sz="0" w:space="0" w:color="auto"/>
                    <w:right w:val="none" w:sz="0" w:space="0" w:color="auto"/>
                  </w:divBdr>
                  <w:divsChild>
                    <w:div w:id="992879425">
                      <w:marLeft w:val="0"/>
                      <w:marRight w:val="0"/>
                      <w:marTop w:val="0"/>
                      <w:marBottom w:val="0"/>
                      <w:divBdr>
                        <w:top w:val="none" w:sz="0" w:space="0" w:color="auto"/>
                        <w:left w:val="none" w:sz="0" w:space="0" w:color="auto"/>
                        <w:bottom w:val="none" w:sz="0" w:space="0" w:color="auto"/>
                        <w:right w:val="none" w:sz="0" w:space="0" w:color="auto"/>
                      </w:divBdr>
                    </w:div>
                  </w:divsChild>
                </w:div>
                <w:div w:id="44717259">
                  <w:marLeft w:val="0"/>
                  <w:marRight w:val="0"/>
                  <w:marTop w:val="0"/>
                  <w:marBottom w:val="0"/>
                  <w:divBdr>
                    <w:top w:val="none" w:sz="0" w:space="0" w:color="auto"/>
                    <w:left w:val="none" w:sz="0" w:space="0" w:color="auto"/>
                    <w:bottom w:val="none" w:sz="0" w:space="0" w:color="auto"/>
                    <w:right w:val="none" w:sz="0" w:space="0" w:color="auto"/>
                  </w:divBdr>
                  <w:divsChild>
                    <w:div w:id="1848591758">
                      <w:marLeft w:val="0"/>
                      <w:marRight w:val="0"/>
                      <w:marTop w:val="0"/>
                      <w:marBottom w:val="0"/>
                      <w:divBdr>
                        <w:top w:val="none" w:sz="0" w:space="0" w:color="auto"/>
                        <w:left w:val="none" w:sz="0" w:space="0" w:color="auto"/>
                        <w:bottom w:val="none" w:sz="0" w:space="0" w:color="auto"/>
                        <w:right w:val="none" w:sz="0" w:space="0" w:color="auto"/>
                      </w:divBdr>
                    </w:div>
                  </w:divsChild>
                </w:div>
                <w:div w:id="751514432">
                  <w:marLeft w:val="0"/>
                  <w:marRight w:val="0"/>
                  <w:marTop w:val="0"/>
                  <w:marBottom w:val="0"/>
                  <w:divBdr>
                    <w:top w:val="none" w:sz="0" w:space="0" w:color="auto"/>
                    <w:left w:val="none" w:sz="0" w:space="0" w:color="auto"/>
                    <w:bottom w:val="none" w:sz="0" w:space="0" w:color="auto"/>
                    <w:right w:val="none" w:sz="0" w:space="0" w:color="auto"/>
                  </w:divBdr>
                  <w:divsChild>
                    <w:div w:id="464078644">
                      <w:marLeft w:val="0"/>
                      <w:marRight w:val="0"/>
                      <w:marTop w:val="0"/>
                      <w:marBottom w:val="0"/>
                      <w:divBdr>
                        <w:top w:val="none" w:sz="0" w:space="0" w:color="auto"/>
                        <w:left w:val="none" w:sz="0" w:space="0" w:color="auto"/>
                        <w:bottom w:val="none" w:sz="0" w:space="0" w:color="auto"/>
                        <w:right w:val="none" w:sz="0" w:space="0" w:color="auto"/>
                      </w:divBdr>
                    </w:div>
                  </w:divsChild>
                </w:div>
                <w:div w:id="1471484915">
                  <w:marLeft w:val="0"/>
                  <w:marRight w:val="0"/>
                  <w:marTop w:val="0"/>
                  <w:marBottom w:val="0"/>
                  <w:divBdr>
                    <w:top w:val="none" w:sz="0" w:space="0" w:color="auto"/>
                    <w:left w:val="none" w:sz="0" w:space="0" w:color="auto"/>
                    <w:bottom w:val="none" w:sz="0" w:space="0" w:color="auto"/>
                    <w:right w:val="none" w:sz="0" w:space="0" w:color="auto"/>
                  </w:divBdr>
                  <w:divsChild>
                    <w:div w:id="1003124219">
                      <w:marLeft w:val="0"/>
                      <w:marRight w:val="0"/>
                      <w:marTop w:val="0"/>
                      <w:marBottom w:val="0"/>
                      <w:divBdr>
                        <w:top w:val="none" w:sz="0" w:space="0" w:color="auto"/>
                        <w:left w:val="none" w:sz="0" w:space="0" w:color="auto"/>
                        <w:bottom w:val="none" w:sz="0" w:space="0" w:color="auto"/>
                        <w:right w:val="none" w:sz="0" w:space="0" w:color="auto"/>
                      </w:divBdr>
                    </w:div>
                  </w:divsChild>
                </w:div>
                <w:div w:id="1168862502">
                  <w:marLeft w:val="0"/>
                  <w:marRight w:val="0"/>
                  <w:marTop w:val="0"/>
                  <w:marBottom w:val="0"/>
                  <w:divBdr>
                    <w:top w:val="none" w:sz="0" w:space="0" w:color="auto"/>
                    <w:left w:val="none" w:sz="0" w:space="0" w:color="auto"/>
                    <w:bottom w:val="none" w:sz="0" w:space="0" w:color="auto"/>
                    <w:right w:val="none" w:sz="0" w:space="0" w:color="auto"/>
                  </w:divBdr>
                  <w:divsChild>
                    <w:div w:id="1465460514">
                      <w:marLeft w:val="0"/>
                      <w:marRight w:val="0"/>
                      <w:marTop w:val="0"/>
                      <w:marBottom w:val="0"/>
                      <w:divBdr>
                        <w:top w:val="none" w:sz="0" w:space="0" w:color="auto"/>
                        <w:left w:val="none" w:sz="0" w:space="0" w:color="auto"/>
                        <w:bottom w:val="none" w:sz="0" w:space="0" w:color="auto"/>
                        <w:right w:val="none" w:sz="0" w:space="0" w:color="auto"/>
                      </w:divBdr>
                    </w:div>
                  </w:divsChild>
                </w:div>
                <w:div w:id="1659379268">
                  <w:marLeft w:val="0"/>
                  <w:marRight w:val="0"/>
                  <w:marTop w:val="0"/>
                  <w:marBottom w:val="0"/>
                  <w:divBdr>
                    <w:top w:val="none" w:sz="0" w:space="0" w:color="auto"/>
                    <w:left w:val="none" w:sz="0" w:space="0" w:color="auto"/>
                    <w:bottom w:val="none" w:sz="0" w:space="0" w:color="auto"/>
                    <w:right w:val="none" w:sz="0" w:space="0" w:color="auto"/>
                  </w:divBdr>
                  <w:divsChild>
                    <w:div w:id="2034765667">
                      <w:marLeft w:val="0"/>
                      <w:marRight w:val="0"/>
                      <w:marTop w:val="0"/>
                      <w:marBottom w:val="0"/>
                      <w:divBdr>
                        <w:top w:val="none" w:sz="0" w:space="0" w:color="auto"/>
                        <w:left w:val="none" w:sz="0" w:space="0" w:color="auto"/>
                        <w:bottom w:val="none" w:sz="0" w:space="0" w:color="auto"/>
                        <w:right w:val="none" w:sz="0" w:space="0" w:color="auto"/>
                      </w:divBdr>
                    </w:div>
                  </w:divsChild>
                </w:div>
                <w:div w:id="1505897751">
                  <w:marLeft w:val="0"/>
                  <w:marRight w:val="0"/>
                  <w:marTop w:val="0"/>
                  <w:marBottom w:val="0"/>
                  <w:divBdr>
                    <w:top w:val="none" w:sz="0" w:space="0" w:color="auto"/>
                    <w:left w:val="none" w:sz="0" w:space="0" w:color="auto"/>
                    <w:bottom w:val="none" w:sz="0" w:space="0" w:color="auto"/>
                    <w:right w:val="none" w:sz="0" w:space="0" w:color="auto"/>
                  </w:divBdr>
                  <w:divsChild>
                    <w:div w:id="599071588">
                      <w:marLeft w:val="0"/>
                      <w:marRight w:val="0"/>
                      <w:marTop w:val="0"/>
                      <w:marBottom w:val="0"/>
                      <w:divBdr>
                        <w:top w:val="none" w:sz="0" w:space="0" w:color="auto"/>
                        <w:left w:val="none" w:sz="0" w:space="0" w:color="auto"/>
                        <w:bottom w:val="none" w:sz="0" w:space="0" w:color="auto"/>
                        <w:right w:val="none" w:sz="0" w:space="0" w:color="auto"/>
                      </w:divBdr>
                    </w:div>
                  </w:divsChild>
                </w:div>
                <w:div w:id="1850441221">
                  <w:marLeft w:val="0"/>
                  <w:marRight w:val="0"/>
                  <w:marTop w:val="0"/>
                  <w:marBottom w:val="0"/>
                  <w:divBdr>
                    <w:top w:val="none" w:sz="0" w:space="0" w:color="auto"/>
                    <w:left w:val="none" w:sz="0" w:space="0" w:color="auto"/>
                    <w:bottom w:val="none" w:sz="0" w:space="0" w:color="auto"/>
                    <w:right w:val="none" w:sz="0" w:space="0" w:color="auto"/>
                  </w:divBdr>
                  <w:divsChild>
                    <w:div w:id="1324773103">
                      <w:marLeft w:val="0"/>
                      <w:marRight w:val="0"/>
                      <w:marTop w:val="0"/>
                      <w:marBottom w:val="0"/>
                      <w:divBdr>
                        <w:top w:val="none" w:sz="0" w:space="0" w:color="auto"/>
                        <w:left w:val="none" w:sz="0" w:space="0" w:color="auto"/>
                        <w:bottom w:val="none" w:sz="0" w:space="0" w:color="auto"/>
                        <w:right w:val="none" w:sz="0" w:space="0" w:color="auto"/>
                      </w:divBdr>
                    </w:div>
                  </w:divsChild>
                </w:div>
                <w:div w:id="1916433595">
                  <w:marLeft w:val="0"/>
                  <w:marRight w:val="0"/>
                  <w:marTop w:val="0"/>
                  <w:marBottom w:val="0"/>
                  <w:divBdr>
                    <w:top w:val="none" w:sz="0" w:space="0" w:color="auto"/>
                    <w:left w:val="none" w:sz="0" w:space="0" w:color="auto"/>
                    <w:bottom w:val="none" w:sz="0" w:space="0" w:color="auto"/>
                    <w:right w:val="none" w:sz="0" w:space="0" w:color="auto"/>
                  </w:divBdr>
                  <w:divsChild>
                    <w:div w:id="568736028">
                      <w:marLeft w:val="0"/>
                      <w:marRight w:val="0"/>
                      <w:marTop w:val="0"/>
                      <w:marBottom w:val="0"/>
                      <w:divBdr>
                        <w:top w:val="none" w:sz="0" w:space="0" w:color="auto"/>
                        <w:left w:val="none" w:sz="0" w:space="0" w:color="auto"/>
                        <w:bottom w:val="none" w:sz="0" w:space="0" w:color="auto"/>
                        <w:right w:val="none" w:sz="0" w:space="0" w:color="auto"/>
                      </w:divBdr>
                    </w:div>
                  </w:divsChild>
                </w:div>
                <w:div w:id="1254706568">
                  <w:marLeft w:val="0"/>
                  <w:marRight w:val="0"/>
                  <w:marTop w:val="0"/>
                  <w:marBottom w:val="0"/>
                  <w:divBdr>
                    <w:top w:val="none" w:sz="0" w:space="0" w:color="auto"/>
                    <w:left w:val="none" w:sz="0" w:space="0" w:color="auto"/>
                    <w:bottom w:val="none" w:sz="0" w:space="0" w:color="auto"/>
                    <w:right w:val="none" w:sz="0" w:space="0" w:color="auto"/>
                  </w:divBdr>
                  <w:divsChild>
                    <w:div w:id="1396589801">
                      <w:marLeft w:val="0"/>
                      <w:marRight w:val="0"/>
                      <w:marTop w:val="0"/>
                      <w:marBottom w:val="0"/>
                      <w:divBdr>
                        <w:top w:val="none" w:sz="0" w:space="0" w:color="auto"/>
                        <w:left w:val="none" w:sz="0" w:space="0" w:color="auto"/>
                        <w:bottom w:val="none" w:sz="0" w:space="0" w:color="auto"/>
                        <w:right w:val="none" w:sz="0" w:space="0" w:color="auto"/>
                      </w:divBdr>
                    </w:div>
                  </w:divsChild>
                </w:div>
                <w:div w:id="1908566116">
                  <w:marLeft w:val="0"/>
                  <w:marRight w:val="0"/>
                  <w:marTop w:val="0"/>
                  <w:marBottom w:val="0"/>
                  <w:divBdr>
                    <w:top w:val="none" w:sz="0" w:space="0" w:color="auto"/>
                    <w:left w:val="none" w:sz="0" w:space="0" w:color="auto"/>
                    <w:bottom w:val="none" w:sz="0" w:space="0" w:color="auto"/>
                    <w:right w:val="none" w:sz="0" w:space="0" w:color="auto"/>
                  </w:divBdr>
                  <w:divsChild>
                    <w:div w:id="166139528">
                      <w:marLeft w:val="0"/>
                      <w:marRight w:val="0"/>
                      <w:marTop w:val="0"/>
                      <w:marBottom w:val="0"/>
                      <w:divBdr>
                        <w:top w:val="none" w:sz="0" w:space="0" w:color="auto"/>
                        <w:left w:val="none" w:sz="0" w:space="0" w:color="auto"/>
                        <w:bottom w:val="none" w:sz="0" w:space="0" w:color="auto"/>
                        <w:right w:val="none" w:sz="0" w:space="0" w:color="auto"/>
                      </w:divBdr>
                    </w:div>
                  </w:divsChild>
                </w:div>
                <w:div w:id="21368392">
                  <w:marLeft w:val="0"/>
                  <w:marRight w:val="0"/>
                  <w:marTop w:val="0"/>
                  <w:marBottom w:val="0"/>
                  <w:divBdr>
                    <w:top w:val="none" w:sz="0" w:space="0" w:color="auto"/>
                    <w:left w:val="none" w:sz="0" w:space="0" w:color="auto"/>
                    <w:bottom w:val="none" w:sz="0" w:space="0" w:color="auto"/>
                    <w:right w:val="none" w:sz="0" w:space="0" w:color="auto"/>
                  </w:divBdr>
                  <w:divsChild>
                    <w:div w:id="1739132018">
                      <w:marLeft w:val="0"/>
                      <w:marRight w:val="0"/>
                      <w:marTop w:val="0"/>
                      <w:marBottom w:val="0"/>
                      <w:divBdr>
                        <w:top w:val="none" w:sz="0" w:space="0" w:color="auto"/>
                        <w:left w:val="none" w:sz="0" w:space="0" w:color="auto"/>
                        <w:bottom w:val="none" w:sz="0" w:space="0" w:color="auto"/>
                        <w:right w:val="none" w:sz="0" w:space="0" w:color="auto"/>
                      </w:divBdr>
                    </w:div>
                  </w:divsChild>
                </w:div>
                <w:div w:id="1827551444">
                  <w:marLeft w:val="0"/>
                  <w:marRight w:val="0"/>
                  <w:marTop w:val="0"/>
                  <w:marBottom w:val="0"/>
                  <w:divBdr>
                    <w:top w:val="none" w:sz="0" w:space="0" w:color="auto"/>
                    <w:left w:val="none" w:sz="0" w:space="0" w:color="auto"/>
                    <w:bottom w:val="none" w:sz="0" w:space="0" w:color="auto"/>
                    <w:right w:val="none" w:sz="0" w:space="0" w:color="auto"/>
                  </w:divBdr>
                  <w:divsChild>
                    <w:div w:id="1889148202">
                      <w:marLeft w:val="0"/>
                      <w:marRight w:val="0"/>
                      <w:marTop w:val="0"/>
                      <w:marBottom w:val="0"/>
                      <w:divBdr>
                        <w:top w:val="none" w:sz="0" w:space="0" w:color="auto"/>
                        <w:left w:val="none" w:sz="0" w:space="0" w:color="auto"/>
                        <w:bottom w:val="none" w:sz="0" w:space="0" w:color="auto"/>
                        <w:right w:val="none" w:sz="0" w:space="0" w:color="auto"/>
                      </w:divBdr>
                    </w:div>
                  </w:divsChild>
                </w:div>
                <w:div w:id="294678223">
                  <w:marLeft w:val="0"/>
                  <w:marRight w:val="0"/>
                  <w:marTop w:val="0"/>
                  <w:marBottom w:val="0"/>
                  <w:divBdr>
                    <w:top w:val="none" w:sz="0" w:space="0" w:color="auto"/>
                    <w:left w:val="none" w:sz="0" w:space="0" w:color="auto"/>
                    <w:bottom w:val="none" w:sz="0" w:space="0" w:color="auto"/>
                    <w:right w:val="none" w:sz="0" w:space="0" w:color="auto"/>
                  </w:divBdr>
                  <w:divsChild>
                    <w:div w:id="622269038">
                      <w:marLeft w:val="0"/>
                      <w:marRight w:val="0"/>
                      <w:marTop w:val="0"/>
                      <w:marBottom w:val="0"/>
                      <w:divBdr>
                        <w:top w:val="none" w:sz="0" w:space="0" w:color="auto"/>
                        <w:left w:val="none" w:sz="0" w:space="0" w:color="auto"/>
                        <w:bottom w:val="none" w:sz="0" w:space="0" w:color="auto"/>
                        <w:right w:val="none" w:sz="0" w:space="0" w:color="auto"/>
                      </w:divBdr>
                    </w:div>
                  </w:divsChild>
                </w:div>
                <w:div w:id="348608184">
                  <w:marLeft w:val="0"/>
                  <w:marRight w:val="0"/>
                  <w:marTop w:val="0"/>
                  <w:marBottom w:val="0"/>
                  <w:divBdr>
                    <w:top w:val="none" w:sz="0" w:space="0" w:color="auto"/>
                    <w:left w:val="none" w:sz="0" w:space="0" w:color="auto"/>
                    <w:bottom w:val="none" w:sz="0" w:space="0" w:color="auto"/>
                    <w:right w:val="none" w:sz="0" w:space="0" w:color="auto"/>
                  </w:divBdr>
                  <w:divsChild>
                    <w:div w:id="916675387">
                      <w:marLeft w:val="0"/>
                      <w:marRight w:val="0"/>
                      <w:marTop w:val="0"/>
                      <w:marBottom w:val="0"/>
                      <w:divBdr>
                        <w:top w:val="none" w:sz="0" w:space="0" w:color="auto"/>
                        <w:left w:val="none" w:sz="0" w:space="0" w:color="auto"/>
                        <w:bottom w:val="none" w:sz="0" w:space="0" w:color="auto"/>
                        <w:right w:val="none" w:sz="0" w:space="0" w:color="auto"/>
                      </w:divBdr>
                    </w:div>
                  </w:divsChild>
                </w:div>
                <w:div w:id="1600603587">
                  <w:marLeft w:val="0"/>
                  <w:marRight w:val="0"/>
                  <w:marTop w:val="0"/>
                  <w:marBottom w:val="0"/>
                  <w:divBdr>
                    <w:top w:val="none" w:sz="0" w:space="0" w:color="auto"/>
                    <w:left w:val="none" w:sz="0" w:space="0" w:color="auto"/>
                    <w:bottom w:val="none" w:sz="0" w:space="0" w:color="auto"/>
                    <w:right w:val="none" w:sz="0" w:space="0" w:color="auto"/>
                  </w:divBdr>
                  <w:divsChild>
                    <w:div w:id="1723555782">
                      <w:marLeft w:val="0"/>
                      <w:marRight w:val="0"/>
                      <w:marTop w:val="0"/>
                      <w:marBottom w:val="0"/>
                      <w:divBdr>
                        <w:top w:val="none" w:sz="0" w:space="0" w:color="auto"/>
                        <w:left w:val="none" w:sz="0" w:space="0" w:color="auto"/>
                        <w:bottom w:val="none" w:sz="0" w:space="0" w:color="auto"/>
                        <w:right w:val="none" w:sz="0" w:space="0" w:color="auto"/>
                      </w:divBdr>
                    </w:div>
                  </w:divsChild>
                </w:div>
                <w:div w:id="1833986754">
                  <w:marLeft w:val="0"/>
                  <w:marRight w:val="0"/>
                  <w:marTop w:val="0"/>
                  <w:marBottom w:val="0"/>
                  <w:divBdr>
                    <w:top w:val="none" w:sz="0" w:space="0" w:color="auto"/>
                    <w:left w:val="none" w:sz="0" w:space="0" w:color="auto"/>
                    <w:bottom w:val="none" w:sz="0" w:space="0" w:color="auto"/>
                    <w:right w:val="none" w:sz="0" w:space="0" w:color="auto"/>
                  </w:divBdr>
                  <w:divsChild>
                    <w:div w:id="1594119814">
                      <w:marLeft w:val="0"/>
                      <w:marRight w:val="0"/>
                      <w:marTop w:val="0"/>
                      <w:marBottom w:val="0"/>
                      <w:divBdr>
                        <w:top w:val="none" w:sz="0" w:space="0" w:color="auto"/>
                        <w:left w:val="none" w:sz="0" w:space="0" w:color="auto"/>
                        <w:bottom w:val="none" w:sz="0" w:space="0" w:color="auto"/>
                        <w:right w:val="none" w:sz="0" w:space="0" w:color="auto"/>
                      </w:divBdr>
                    </w:div>
                  </w:divsChild>
                </w:div>
                <w:div w:id="1429539709">
                  <w:marLeft w:val="0"/>
                  <w:marRight w:val="0"/>
                  <w:marTop w:val="0"/>
                  <w:marBottom w:val="0"/>
                  <w:divBdr>
                    <w:top w:val="none" w:sz="0" w:space="0" w:color="auto"/>
                    <w:left w:val="none" w:sz="0" w:space="0" w:color="auto"/>
                    <w:bottom w:val="none" w:sz="0" w:space="0" w:color="auto"/>
                    <w:right w:val="none" w:sz="0" w:space="0" w:color="auto"/>
                  </w:divBdr>
                  <w:divsChild>
                    <w:div w:id="1007058595">
                      <w:marLeft w:val="0"/>
                      <w:marRight w:val="0"/>
                      <w:marTop w:val="0"/>
                      <w:marBottom w:val="0"/>
                      <w:divBdr>
                        <w:top w:val="none" w:sz="0" w:space="0" w:color="auto"/>
                        <w:left w:val="none" w:sz="0" w:space="0" w:color="auto"/>
                        <w:bottom w:val="none" w:sz="0" w:space="0" w:color="auto"/>
                        <w:right w:val="none" w:sz="0" w:space="0" w:color="auto"/>
                      </w:divBdr>
                    </w:div>
                  </w:divsChild>
                </w:div>
                <w:div w:id="1853448303">
                  <w:marLeft w:val="0"/>
                  <w:marRight w:val="0"/>
                  <w:marTop w:val="0"/>
                  <w:marBottom w:val="0"/>
                  <w:divBdr>
                    <w:top w:val="none" w:sz="0" w:space="0" w:color="auto"/>
                    <w:left w:val="none" w:sz="0" w:space="0" w:color="auto"/>
                    <w:bottom w:val="none" w:sz="0" w:space="0" w:color="auto"/>
                    <w:right w:val="none" w:sz="0" w:space="0" w:color="auto"/>
                  </w:divBdr>
                  <w:divsChild>
                    <w:div w:id="894197279">
                      <w:marLeft w:val="0"/>
                      <w:marRight w:val="0"/>
                      <w:marTop w:val="0"/>
                      <w:marBottom w:val="0"/>
                      <w:divBdr>
                        <w:top w:val="none" w:sz="0" w:space="0" w:color="auto"/>
                        <w:left w:val="none" w:sz="0" w:space="0" w:color="auto"/>
                        <w:bottom w:val="none" w:sz="0" w:space="0" w:color="auto"/>
                        <w:right w:val="none" w:sz="0" w:space="0" w:color="auto"/>
                      </w:divBdr>
                    </w:div>
                  </w:divsChild>
                </w:div>
                <w:div w:id="107900148">
                  <w:marLeft w:val="0"/>
                  <w:marRight w:val="0"/>
                  <w:marTop w:val="0"/>
                  <w:marBottom w:val="0"/>
                  <w:divBdr>
                    <w:top w:val="none" w:sz="0" w:space="0" w:color="auto"/>
                    <w:left w:val="none" w:sz="0" w:space="0" w:color="auto"/>
                    <w:bottom w:val="none" w:sz="0" w:space="0" w:color="auto"/>
                    <w:right w:val="none" w:sz="0" w:space="0" w:color="auto"/>
                  </w:divBdr>
                  <w:divsChild>
                    <w:div w:id="389840631">
                      <w:marLeft w:val="0"/>
                      <w:marRight w:val="0"/>
                      <w:marTop w:val="0"/>
                      <w:marBottom w:val="0"/>
                      <w:divBdr>
                        <w:top w:val="none" w:sz="0" w:space="0" w:color="auto"/>
                        <w:left w:val="none" w:sz="0" w:space="0" w:color="auto"/>
                        <w:bottom w:val="none" w:sz="0" w:space="0" w:color="auto"/>
                        <w:right w:val="none" w:sz="0" w:space="0" w:color="auto"/>
                      </w:divBdr>
                    </w:div>
                  </w:divsChild>
                </w:div>
                <w:div w:id="1473130354">
                  <w:marLeft w:val="0"/>
                  <w:marRight w:val="0"/>
                  <w:marTop w:val="0"/>
                  <w:marBottom w:val="0"/>
                  <w:divBdr>
                    <w:top w:val="none" w:sz="0" w:space="0" w:color="auto"/>
                    <w:left w:val="none" w:sz="0" w:space="0" w:color="auto"/>
                    <w:bottom w:val="none" w:sz="0" w:space="0" w:color="auto"/>
                    <w:right w:val="none" w:sz="0" w:space="0" w:color="auto"/>
                  </w:divBdr>
                  <w:divsChild>
                    <w:div w:id="1959990806">
                      <w:marLeft w:val="0"/>
                      <w:marRight w:val="0"/>
                      <w:marTop w:val="0"/>
                      <w:marBottom w:val="0"/>
                      <w:divBdr>
                        <w:top w:val="none" w:sz="0" w:space="0" w:color="auto"/>
                        <w:left w:val="none" w:sz="0" w:space="0" w:color="auto"/>
                        <w:bottom w:val="none" w:sz="0" w:space="0" w:color="auto"/>
                        <w:right w:val="none" w:sz="0" w:space="0" w:color="auto"/>
                      </w:divBdr>
                    </w:div>
                  </w:divsChild>
                </w:div>
                <w:div w:id="1650789206">
                  <w:marLeft w:val="0"/>
                  <w:marRight w:val="0"/>
                  <w:marTop w:val="0"/>
                  <w:marBottom w:val="0"/>
                  <w:divBdr>
                    <w:top w:val="none" w:sz="0" w:space="0" w:color="auto"/>
                    <w:left w:val="none" w:sz="0" w:space="0" w:color="auto"/>
                    <w:bottom w:val="none" w:sz="0" w:space="0" w:color="auto"/>
                    <w:right w:val="none" w:sz="0" w:space="0" w:color="auto"/>
                  </w:divBdr>
                  <w:divsChild>
                    <w:div w:id="1013528289">
                      <w:marLeft w:val="0"/>
                      <w:marRight w:val="0"/>
                      <w:marTop w:val="0"/>
                      <w:marBottom w:val="0"/>
                      <w:divBdr>
                        <w:top w:val="none" w:sz="0" w:space="0" w:color="auto"/>
                        <w:left w:val="none" w:sz="0" w:space="0" w:color="auto"/>
                        <w:bottom w:val="none" w:sz="0" w:space="0" w:color="auto"/>
                        <w:right w:val="none" w:sz="0" w:space="0" w:color="auto"/>
                      </w:divBdr>
                    </w:div>
                  </w:divsChild>
                </w:div>
                <w:div w:id="1622491154">
                  <w:marLeft w:val="0"/>
                  <w:marRight w:val="0"/>
                  <w:marTop w:val="0"/>
                  <w:marBottom w:val="0"/>
                  <w:divBdr>
                    <w:top w:val="none" w:sz="0" w:space="0" w:color="auto"/>
                    <w:left w:val="none" w:sz="0" w:space="0" w:color="auto"/>
                    <w:bottom w:val="none" w:sz="0" w:space="0" w:color="auto"/>
                    <w:right w:val="none" w:sz="0" w:space="0" w:color="auto"/>
                  </w:divBdr>
                  <w:divsChild>
                    <w:div w:id="8875745">
                      <w:marLeft w:val="0"/>
                      <w:marRight w:val="0"/>
                      <w:marTop w:val="0"/>
                      <w:marBottom w:val="0"/>
                      <w:divBdr>
                        <w:top w:val="none" w:sz="0" w:space="0" w:color="auto"/>
                        <w:left w:val="none" w:sz="0" w:space="0" w:color="auto"/>
                        <w:bottom w:val="none" w:sz="0" w:space="0" w:color="auto"/>
                        <w:right w:val="none" w:sz="0" w:space="0" w:color="auto"/>
                      </w:divBdr>
                    </w:div>
                  </w:divsChild>
                </w:div>
                <w:div w:id="1764646783">
                  <w:marLeft w:val="0"/>
                  <w:marRight w:val="0"/>
                  <w:marTop w:val="0"/>
                  <w:marBottom w:val="0"/>
                  <w:divBdr>
                    <w:top w:val="none" w:sz="0" w:space="0" w:color="auto"/>
                    <w:left w:val="none" w:sz="0" w:space="0" w:color="auto"/>
                    <w:bottom w:val="none" w:sz="0" w:space="0" w:color="auto"/>
                    <w:right w:val="none" w:sz="0" w:space="0" w:color="auto"/>
                  </w:divBdr>
                  <w:divsChild>
                    <w:div w:id="42871450">
                      <w:marLeft w:val="0"/>
                      <w:marRight w:val="0"/>
                      <w:marTop w:val="0"/>
                      <w:marBottom w:val="0"/>
                      <w:divBdr>
                        <w:top w:val="none" w:sz="0" w:space="0" w:color="auto"/>
                        <w:left w:val="none" w:sz="0" w:space="0" w:color="auto"/>
                        <w:bottom w:val="none" w:sz="0" w:space="0" w:color="auto"/>
                        <w:right w:val="none" w:sz="0" w:space="0" w:color="auto"/>
                      </w:divBdr>
                    </w:div>
                  </w:divsChild>
                </w:div>
                <w:div w:id="1555122180">
                  <w:marLeft w:val="0"/>
                  <w:marRight w:val="0"/>
                  <w:marTop w:val="0"/>
                  <w:marBottom w:val="0"/>
                  <w:divBdr>
                    <w:top w:val="none" w:sz="0" w:space="0" w:color="auto"/>
                    <w:left w:val="none" w:sz="0" w:space="0" w:color="auto"/>
                    <w:bottom w:val="none" w:sz="0" w:space="0" w:color="auto"/>
                    <w:right w:val="none" w:sz="0" w:space="0" w:color="auto"/>
                  </w:divBdr>
                  <w:divsChild>
                    <w:div w:id="899250373">
                      <w:marLeft w:val="0"/>
                      <w:marRight w:val="0"/>
                      <w:marTop w:val="0"/>
                      <w:marBottom w:val="0"/>
                      <w:divBdr>
                        <w:top w:val="none" w:sz="0" w:space="0" w:color="auto"/>
                        <w:left w:val="none" w:sz="0" w:space="0" w:color="auto"/>
                        <w:bottom w:val="none" w:sz="0" w:space="0" w:color="auto"/>
                        <w:right w:val="none" w:sz="0" w:space="0" w:color="auto"/>
                      </w:divBdr>
                    </w:div>
                  </w:divsChild>
                </w:div>
                <w:div w:id="1266695412">
                  <w:marLeft w:val="0"/>
                  <w:marRight w:val="0"/>
                  <w:marTop w:val="0"/>
                  <w:marBottom w:val="0"/>
                  <w:divBdr>
                    <w:top w:val="none" w:sz="0" w:space="0" w:color="auto"/>
                    <w:left w:val="none" w:sz="0" w:space="0" w:color="auto"/>
                    <w:bottom w:val="none" w:sz="0" w:space="0" w:color="auto"/>
                    <w:right w:val="none" w:sz="0" w:space="0" w:color="auto"/>
                  </w:divBdr>
                  <w:divsChild>
                    <w:div w:id="1331251480">
                      <w:marLeft w:val="0"/>
                      <w:marRight w:val="0"/>
                      <w:marTop w:val="0"/>
                      <w:marBottom w:val="0"/>
                      <w:divBdr>
                        <w:top w:val="none" w:sz="0" w:space="0" w:color="auto"/>
                        <w:left w:val="none" w:sz="0" w:space="0" w:color="auto"/>
                        <w:bottom w:val="none" w:sz="0" w:space="0" w:color="auto"/>
                        <w:right w:val="none" w:sz="0" w:space="0" w:color="auto"/>
                      </w:divBdr>
                    </w:div>
                  </w:divsChild>
                </w:div>
                <w:div w:id="186062151">
                  <w:marLeft w:val="0"/>
                  <w:marRight w:val="0"/>
                  <w:marTop w:val="0"/>
                  <w:marBottom w:val="0"/>
                  <w:divBdr>
                    <w:top w:val="none" w:sz="0" w:space="0" w:color="auto"/>
                    <w:left w:val="none" w:sz="0" w:space="0" w:color="auto"/>
                    <w:bottom w:val="none" w:sz="0" w:space="0" w:color="auto"/>
                    <w:right w:val="none" w:sz="0" w:space="0" w:color="auto"/>
                  </w:divBdr>
                  <w:divsChild>
                    <w:div w:id="10375534">
                      <w:marLeft w:val="0"/>
                      <w:marRight w:val="0"/>
                      <w:marTop w:val="0"/>
                      <w:marBottom w:val="0"/>
                      <w:divBdr>
                        <w:top w:val="none" w:sz="0" w:space="0" w:color="auto"/>
                        <w:left w:val="none" w:sz="0" w:space="0" w:color="auto"/>
                        <w:bottom w:val="none" w:sz="0" w:space="0" w:color="auto"/>
                        <w:right w:val="none" w:sz="0" w:space="0" w:color="auto"/>
                      </w:divBdr>
                    </w:div>
                  </w:divsChild>
                </w:div>
                <w:div w:id="576016184">
                  <w:marLeft w:val="0"/>
                  <w:marRight w:val="0"/>
                  <w:marTop w:val="0"/>
                  <w:marBottom w:val="0"/>
                  <w:divBdr>
                    <w:top w:val="none" w:sz="0" w:space="0" w:color="auto"/>
                    <w:left w:val="none" w:sz="0" w:space="0" w:color="auto"/>
                    <w:bottom w:val="none" w:sz="0" w:space="0" w:color="auto"/>
                    <w:right w:val="none" w:sz="0" w:space="0" w:color="auto"/>
                  </w:divBdr>
                  <w:divsChild>
                    <w:div w:id="1209024210">
                      <w:marLeft w:val="0"/>
                      <w:marRight w:val="0"/>
                      <w:marTop w:val="0"/>
                      <w:marBottom w:val="0"/>
                      <w:divBdr>
                        <w:top w:val="none" w:sz="0" w:space="0" w:color="auto"/>
                        <w:left w:val="none" w:sz="0" w:space="0" w:color="auto"/>
                        <w:bottom w:val="none" w:sz="0" w:space="0" w:color="auto"/>
                        <w:right w:val="none" w:sz="0" w:space="0" w:color="auto"/>
                      </w:divBdr>
                    </w:div>
                  </w:divsChild>
                </w:div>
                <w:div w:id="932131170">
                  <w:marLeft w:val="0"/>
                  <w:marRight w:val="0"/>
                  <w:marTop w:val="0"/>
                  <w:marBottom w:val="0"/>
                  <w:divBdr>
                    <w:top w:val="none" w:sz="0" w:space="0" w:color="auto"/>
                    <w:left w:val="none" w:sz="0" w:space="0" w:color="auto"/>
                    <w:bottom w:val="none" w:sz="0" w:space="0" w:color="auto"/>
                    <w:right w:val="none" w:sz="0" w:space="0" w:color="auto"/>
                  </w:divBdr>
                  <w:divsChild>
                    <w:div w:id="1201865716">
                      <w:marLeft w:val="0"/>
                      <w:marRight w:val="0"/>
                      <w:marTop w:val="0"/>
                      <w:marBottom w:val="0"/>
                      <w:divBdr>
                        <w:top w:val="none" w:sz="0" w:space="0" w:color="auto"/>
                        <w:left w:val="none" w:sz="0" w:space="0" w:color="auto"/>
                        <w:bottom w:val="none" w:sz="0" w:space="0" w:color="auto"/>
                        <w:right w:val="none" w:sz="0" w:space="0" w:color="auto"/>
                      </w:divBdr>
                    </w:div>
                  </w:divsChild>
                </w:div>
                <w:div w:id="1765804377">
                  <w:marLeft w:val="0"/>
                  <w:marRight w:val="0"/>
                  <w:marTop w:val="0"/>
                  <w:marBottom w:val="0"/>
                  <w:divBdr>
                    <w:top w:val="none" w:sz="0" w:space="0" w:color="auto"/>
                    <w:left w:val="none" w:sz="0" w:space="0" w:color="auto"/>
                    <w:bottom w:val="none" w:sz="0" w:space="0" w:color="auto"/>
                    <w:right w:val="none" w:sz="0" w:space="0" w:color="auto"/>
                  </w:divBdr>
                  <w:divsChild>
                    <w:div w:id="176577018">
                      <w:marLeft w:val="0"/>
                      <w:marRight w:val="0"/>
                      <w:marTop w:val="0"/>
                      <w:marBottom w:val="0"/>
                      <w:divBdr>
                        <w:top w:val="none" w:sz="0" w:space="0" w:color="auto"/>
                        <w:left w:val="none" w:sz="0" w:space="0" w:color="auto"/>
                        <w:bottom w:val="none" w:sz="0" w:space="0" w:color="auto"/>
                        <w:right w:val="none" w:sz="0" w:space="0" w:color="auto"/>
                      </w:divBdr>
                    </w:div>
                  </w:divsChild>
                </w:div>
                <w:div w:id="1575042458">
                  <w:marLeft w:val="0"/>
                  <w:marRight w:val="0"/>
                  <w:marTop w:val="0"/>
                  <w:marBottom w:val="0"/>
                  <w:divBdr>
                    <w:top w:val="none" w:sz="0" w:space="0" w:color="auto"/>
                    <w:left w:val="none" w:sz="0" w:space="0" w:color="auto"/>
                    <w:bottom w:val="none" w:sz="0" w:space="0" w:color="auto"/>
                    <w:right w:val="none" w:sz="0" w:space="0" w:color="auto"/>
                  </w:divBdr>
                  <w:divsChild>
                    <w:div w:id="738672750">
                      <w:marLeft w:val="0"/>
                      <w:marRight w:val="0"/>
                      <w:marTop w:val="0"/>
                      <w:marBottom w:val="0"/>
                      <w:divBdr>
                        <w:top w:val="none" w:sz="0" w:space="0" w:color="auto"/>
                        <w:left w:val="none" w:sz="0" w:space="0" w:color="auto"/>
                        <w:bottom w:val="none" w:sz="0" w:space="0" w:color="auto"/>
                        <w:right w:val="none" w:sz="0" w:space="0" w:color="auto"/>
                      </w:divBdr>
                    </w:div>
                  </w:divsChild>
                </w:div>
                <w:div w:id="30960847">
                  <w:marLeft w:val="0"/>
                  <w:marRight w:val="0"/>
                  <w:marTop w:val="0"/>
                  <w:marBottom w:val="0"/>
                  <w:divBdr>
                    <w:top w:val="none" w:sz="0" w:space="0" w:color="auto"/>
                    <w:left w:val="none" w:sz="0" w:space="0" w:color="auto"/>
                    <w:bottom w:val="none" w:sz="0" w:space="0" w:color="auto"/>
                    <w:right w:val="none" w:sz="0" w:space="0" w:color="auto"/>
                  </w:divBdr>
                  <w:divsChild>
                    <w:div w:id="1342319816">
                      <w:marLeft w:val="0"/>
                      <w:marRight w:val="0"/>
                      <w:marTop w:val="0"/>
                      <w:marBottom w:val="0"/>
                      <w:divBdr>
                        <w:top w:val="none" w:sz="0" w:space="0" w:color="auto"/>
                        <w:left w:val="none" w:sz="0" w:space="0" w:color="auto"/>
                        <w:bottom w:val="none" w:sz="0" w:space="0" w:color="auto"/>
                        <w:right w:val="none" w:sz="0" w:space="0" w:color="auto"/>
                      </w:divBdr>
                    </w:div>
                  </w:divsChild>
                </w:div>
                <w:div w:id="1768696586">
                  <w:marLeft w:val="0"/>
                  <w:marRight w:val="0"/>
                  <w:marTop w:val="0"/>
                  <w:marBottom w:val="0"/>
                  <w:divBdr>
                    <w:top w:val="none" w:sz="0" w:space="0" w:color="auto"/>
                    <w:left w:val="none" w:sz="0" w:space="0" w:color="auto"/>
                    <w:bottom w:val="none" w:sz="0" w:space="0" w:color="auto"/>
                    <w:right w:val="none" w:sz="0" w:space="0" w:color="auto"/>
                  </w:divBdr>
                  <w:divsChild>
                    <w:div w:id="1977174381">
                      <w:marLeft w:val="0"/>
                      <w:marRight w:val="0"/>
                      <w:marTop w:val="0"/>
                      <w:marBottom w:val="0"/>
                      <w:divBdr>
                        <w:top w:val="none" w:sz="0" w:space="0" w:color="auto"/>
                        <w:left w:val="none" w:sz="0" w:space="0" w:color="auto"/>
                        <w:bottom w:val="none" w:sz="0" w:space="0" w:color="auto"/>
                        <w:right w:val="none" w:sz="0" w:space="0" w:color="auto"/>
                      </w:divBdr>
                    </w:div>
                  </w:divsChild>
                </w:div>
                <w:div w:id="1907106913">
                  <w:marLeft w:val="0"/>
                  <w:marRight w:val="0"/>
                  <w:marTop w:val="0"/>
                  <w:marBottom w:val="0"/>
                  <w:divBdr>
                    <w:top w:val="none" w:sz="0" w:space="0" w:color="auto"/>
                    <w:left w:val="none" w:sz="0" w:space="0" w:color="auto"/>
                    <w:bottom w:val="none" w:sz="0" w:space="0" w:color="auto"/>
                    <w:right w:val="none" w:sz="0" w:space="0" w:color="auto"/>
                  </w:divBdr>
                  <w:divsChild>
                    <w:div w:id="1154223798">
                      <w:marLeft w:val="0"/>
                      <w:marRight w:val="0"/>
                      <w:marTop w:val="0"/>
                      <w:marBottom w:val="0"/>
                      <w:divBdr>
                        <w:top w:val="none" w:sz="0" w:space="0" w:color="auto"/>
                        <w:left w:val="none" w:sz="0" w:space="0" w:color="auto"/>
                        <w:bottom w:val="none" w:sz="0" w:space="0" w:color="auto"/>
                        <w:right w:val="none" w:sz="0" w:space="0" w:color="auto"/>
                      </w:divBdr>
                    </w:div>
                  </w:divsChild>
                </w:div>
                <w:div w:id="20134288">
                  <w:marLeft w:val="0"/>
                  <w:marRight w:val="0"/>
                  <w:marTop w:val="0"/>
                  <w:marBottom w:val="0"/>
                  <w:divBdr>
                    <w:top w:val="none" w:sz="0" w:space="0" w:color="auto"/>
                    <w:left w:val="none" w:sz="0" w:space="0" w:color="auto"/>
                    <w:bottom w:val="none" w:sz="0" w:space="0" w:color="auto"/>
                    <w:right w:val="none" w:sz="0" w:space="0" w:color="auto"/>
                  </w:divBdr>
                  <w:divsChild>
                    <w:div w:id="1051004449">
                      <w:marLeft w:val="0"/>
                      <w:marRight w:val="0"/>
                      <w:marTop w:val="0"/>
                      <w:marBottom w:val="0"/>
                      <w:divBdr>
                        <w:top w:val="none" w:sz="0" w:space="0" w:color="auto"/>
                        <w:left w:val="none" w:sz="0" w:space="0" w:color="auto"/>
                        <w:bottom w:val="none" w:sz="0" w:space="0" w:color="auto"/>
                        <w:right w:val="none" w:sz="0" w:space="0" w:color="auto"/>
                      </w:divBdr>
                    </w:div>
                  </w:divsChild>
                </w:div>
                <w:div w:id="2104915393">
                  <w:marLeft w:val="0"/>
                  <w:marRight w:val="0"/>
                  <w:marTop w:val="0"/>
                  <w:marBottom w:val="0"/>
                  <w:divBdr>
                    <w:top w:val="none" w:sz="0" w:space="0" w:color="auto"/>
                    <w:left w:val="none" w:sz="0" w:space="0" w:color="auto"/>
                    <w:bottom w:val="none" w:sz="0" w:space="0" w:color="auto"/>
                    <w:right w:val="none" w:sz="0" w:space="0" w:color="auto"/>
                  </w:divBdr>
                  <w:divsChild>
                    <w:div w:id="1913005135">
                      <w:marLeft w:val="0"/>
                      <w:marRight w:val="0"/>
                      <w:marTop w:val="0"/>
                      <w:marBottom w:val="0"/>
                      <w:divBdr>
                        <w:top w:val="none" w:sz="0" w:space="0" w:color="auto"/>
                        <w:left w:val="none" w:sz="0" w:space="0" w:color="auto"/>
                        <w:bottom w:val="none" w:sz="0" w:space="0" w:color="auto"/>
                        <w:right w:val="none" w:sz="0" w:space="0" w:color="auto"/>
                      </w:divBdr>
                    </w:div>
                  </w:divsChild>
                </w:div>
                <w:div w:id="767234403">
                  <w:marLeft w:val="0"/>
                  <w:marRight w:val="0"/>
                  <w:marTop w:val="0"/>
                  <w:marBottom w:val="0"/>
                  <w:divBdr>
                    <w:top w:val="none" w:sz="0" w:space="0" w:color="auto"/>
                    <w:left w:val="none" w:sz="0" w:space="0" w:color="auto"/>
                    <w:bottom w:val="none" w:sz="0" w:space="0" w:color="auto"/>
                    <w:right w:val="none" w:sz="0" w:space="0" w:color="auto"/>
                  </w:divBdr>
                  <w:divsChild>
                    <w:div w:id="566767520">
                      <w:marLeft w:val="0"/>
                      <w:marRight w:val="0"/>
                      <w:marTop w:val="0"/>
                      <w:marBottom w:val="0"/>
                      <w:divBdr>
                        <w:top w:val="none" w:sz="0" w:space="0" w:color="auto"/>
                        <w:left w:val="none" w:sz="0" w:space="0" w:color="auto"/>
                        <w:bottom w:val="none" w:sz="0" w:space="0" w:color="auto"/>
                        <w:right w:val="none" w:sz="0" w:space="0" w:color="auto"/>
                      </w:divBdr>
                    </w:div>
                  </w:divsChild>
                </w:div>
                <w:div w:id="65348846">
                  <w:marLeft w:val="0"/>
                  <w:marRight w:val="0"/>
                  <w:marTop w:val="0"/>
                  <w:marBottom w:val="0"/>
                  <w:divBdr>
                    <w:top w:val="none" w:sz="0" w:space="0" w:color="auto"/>
                    <w:left w:val="none" w:sz="0" w:space="0" w:color="auto"/>
                    <w:bottom w:val="none" w:sz="0" w:space="0" w:color="auto"/>
                    <w:right w:val="none" w:sz="0" w:space="0" w:color="auto"/>
                  </w:divBdr>
                  <w:divsChild>
                    <w:div w:id="65732711">
                      <w:marLeft w:val="0"/>
                      <w:marRight w:val="0"/>
                      <w:marTop w:val="0"/>
                      <w:marBottom w:val="0"/>
                      <w:divBdr>
                        <w:top w:val="none" w:sz="0" w:space="0" w:color="auto"/>
                        <w:left w:val="none" w:sz="0" w:space="0" w:color="auto"/>
                        <w:bottom w:val="none" w:sz="0" w:space="0" w:color="auto"/>
                        <w:right w:val="none" w:sz="0" w:space="0" w:color="auto"/>
                      </w:divBdr>
                    </w:div>
                  </w:divsChild>
                </w:div>
                <w:div w:id="356128730">
                  <w:marLeft w:val="0"/>
                  <w:marRight w:val="0"/>
                  <w:marTop w:val="0"/>
                  <w:marBottom w:val="0"/>
                  <w:divBdr>
                    <w:top w:val="none" w:sz="0" w:space="0" w:color="auto"/>
                    <w:left w:val="none" w:sz="0" w:space="0" w:color="auto"/>
                    <w:bottom w:val="none" w:sz="0" w:space="0" w:color="auto"/>
                    <w:right w:val="none" w:sz="0" w:space="0" w:color="auto"/>
                  </w:divBdr>
                  <w:divsChild>
                    <w:div w:id="1226528991">
                      <w:marLeft w:val="0"/>
                      <w:marRight w:val="0"/>
                      <w:marTop w:val="0"/>
                      <w:marBottom w:val="0"/>
                      <w:divBdr>
                        <w:top w:val="none" w:sz="0" w:space="0" w:color="auto"/>
                        <w:left w:val="none" w:sz="0" w:space="0" w:color="auto"/>
                        <w:bottom w:val="none" w:sz="0" w:space="0" w:color="auto"/>
                        <w:right w:val="none" w:sz="0" w:space="0" w:color="auto"/>
                      </w:divBdr>
                    </w:div>
                  </w:divsChild>
                </w:div>
                <w:div w:id="262079483">
                  <w:marLeft w:val="0"/>
                  <w:marRight w:val="0"/>
                  <w:marTop w:val="0"/>
                  <w:marBottom w:val="0"/>
                  <w:divBdr>
                    <w:top w:val="none" w:sz="0" w:space="0" w:color="auto"/>
                    <w:left w:val="none" w:sz="0" w:space="0" w:color="auto"/>
                    <w:bottom w:val="none" w:sz="0" w:space="0" w:color="auto"/>
                    <w:right w:val="none" w:sz="0" w:space="0" w:color="auto"/>
                  </w:divBdr>
                  <w:divsChild>
                    <w:div w:id="662776568">
                      <w:marLeft w:val="0"/>
                      <w:marRight w:val="0"/>
                      <w:marTop w:val="0"/>
                      <w:marBottom w:val="0"/>
                      <w:divBdr>
                        <w:top w:val="none" w:sz="0" w:space="0" w:color="auto"/>
                        <w:left w:val="none" w:sz="0" w:space="0" w:color="auto"/>
                        <w:bottom w:val="none" w:sz="0" w:space="0" w:color="auto"/>
                        <w:right w:val="none" w:sz="0" w:space="0" w:color="auto"/>
                      </w:divBdr>
                    </w:div>
                  </w:divsChild>
                </w:div>
                <w:div w:id="167210575">
                  <w:marLeft w:val="0"/>
                  <w:marRight w:val="0"/>
                  <w:marTop w:val="0"/>
                  <w:marBottom w:val="0"/>
                  <w:divBdr>
                    <w:top w:val="none" w:sz="0" w:space="0" w:color="auto"/>
                    <w:left w:val="none" w:sz="0" w:space="0" w:color="auto"/>
                    <w:bottom w:val="none" w:sz="0" w:space="0" w:color="auto"/>
                    <w:right w:val="none" w:sz="0" w:space="0" w:color="auto"/>
                  </w:divBdr>
                  <w:divsChild>
                    <w:div w:id="1194687353">
                      <w:marLeft w:val="0"/>
                      <w:marRight w:val="0"/>
                      <w:marTop w:val="0"/>
                      <w:marBottom w:val="0"/>
                      <w:divBdr>
                        <w:top w:val="none" w:sz="0" w:space="0" w:color="auto"/>
                        <w:left w:val="none" w:sz="0" w:space="0" w:color="auto"/>
                        <w:bottom w:val="none" w:sz="0" w:space="0" w:color="auto"/>
                        <w:right w:val="none" w:sz="0" w:space="0" w:color="auto"/>
                      </w:divBdr>
                    </w:div>
                  </w:divsChild>
                </w:div>
                <w:div w:id="1806118543">
                  <w:marLeft w:val="0"/>
                  <w:marRight w:val="0"/>
                  <w:marTop w:val="0"/>
                  <w:marBottom w:val="0"/>
                  <w:divBdr>
                    <w:top w:val="none" w:sz="0" w:space="0" w:color="auto"/>
                    <w:left w:val="none" w:sz="0" w:space="0" w:color="auto"/>
                    <w:bottom w:val="none" w:sz="0" w:space="0" w:color="auto"/>
                    <w:right w:val="none" w:sz="0" w:space="0" w:color="auto"/>
                  </w:divBdr>
                  <w:divsChild>
                    <w:div w:id="1809278659">
                      <w:marLeft w:val="0"/>
                      <w:marRight w:val="0"/>
                      <w:marTop w:val="0"/>
                      <w:marBottom w:val="0"/>
                      <w:divBdr>
                        <w:top w:val="none" w:sz="0" w:space="0" w:color="auto"/>
                        <w:left w:val="none" w:sz="0" w:space="0" w:color="auto"/>
                        <w:bottom w:val="none" w:sz="0" w:space="0" w:color="auto"/>
                        <w:right w:val="none" w:sz="0" w:space="0" w:color="auto"/>
                      </w:divBdr>
                    </w:div>
                  </w:divsChild>
                </w:div>
                <w:div w:id="687176393">
                  <w:marLeft w:val="0"/>
                  <w:marRight w:val="0"/>
                  <w:marTop w:val="0"/>
                  <w:marBottom w:val="0"/>
                  <w:divBdr>
                    <w:top w:val="none" w:sz="0" w:space="0" w:color="auto"/>
                    <w:left w:val="none" w:sz="0" w:space="0" w:color="auto"/>
                    <w:bottom w:val="none" w:sz="0" w:space="0" w:color="auto"/>
                    <w:right w:val="none" w:sz="0" w:space="0" w:color="auto"/>
                  </w:divBdr>
                  <w:divsChild>
                    <w:div w:id="9206741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88222393">
          <w:marLeft w:val="0"/>
          <w:marRight w:val="0"/>
          <w:marTop w:val="0"/>
          <w:marBottom w:val="0"/>
          <w:divBdr>
            <w:top w:val="none" w:sz="0" w:space="0" w:color="auto"/>
            <w:left w:val="none" w:sz="0" w:space="0" w:color="auto"/>
            <w:bottom w:val="none" w:sz="0" w:space="0" w:color="auto"/>
            <w:right w:val="none" w:sz="0" w:space="0" w:color="auto"/>
          </w:divBdr>
        </w:div>
        <w:div w:id="543297295">
          <w:marLeft w:val="0"/>
          <w:marRight w:val="0"/>
          <w:marTop w:val="0"/>
          <w:marBottom w:val="0"/>
          <w:divBdr>
            <w:top w:val="none" w:sz="0" w:space="0" w:color="auto"/>
            <w:left w:val="none" w:sz="0" w:space="0" w:color="auto"/>
            <w:bottom w:val="none" w:sz="0" w:space="0" w:color="auto"/>
            <w:right w:val="none" w:sz="0" w:space="0" w:color="auto"/>
          </w:divBdr>
        </w:div>
        <w:div w:id="1016350852">
          <w:marLeft w:val="0"/>
          <w:marRight w:val="0"/>
          <w:marTop w:val="0"/>
          <w:marBottom w:val="0"/>
          <w:divBdr>
            <w:top w:val="none" w:sz="0" w:space="0" w:color="auto"/>
            <w:left w:val="none" w:sz="0" w:space="0" w:color="auto"/>
            <w:bottom w:val="none" w:sz="0" w:space="0" w:color="auto"/>
            <w:right w:val="none" w:sz="0" w:space="0" w:color="auto"/>
          </w:divBdr>
        </w:div>
        <w:div w:id="296302798">
          <w:marLeft w:val="0"/>
          <w:marRight w:val="0"/>
          <w:marTop w:val="0"/>
          <w:marBottom w:val="0"/>
          <w:divBdr>
            <w:top w:val="none" w:sz="0" w:space="0" w:color="auto"/>
            <w:left w:val="none" w:sz="0" w:space="0" w:color="auto"/>
            <w:bottom w:val="none" w:sz="0" w:space="0" w:color="auto"/>
            <w:right w:val="none" w:sz="0" w:space="0" w:color="auto"/>
          </w:divBdr>
        </w:div>
        <w:div w:id="1258560860">
          <w:marLeft w:val="0"/>
          <w:marRight w:val="0"/>
          <w:marTop w:val="0"/>
          <w:marBottom w:val="0"/>
          <w:divBdr>
            <w:top w:val="none" w:sz="0" w:space="0" w:color="auto"/>
            <w:left w:val="none" w:sz="0" w:space="0" w:color="auto"/>
            <w:bottom w:val="none" w:sz="0" w:space="0" w:color="auto"/>
            <w:right w:val="none" w:sz="0" w:space="0" w:color="auto"/>
          </w:divBdr>
        </w:div>
        <w:div w:id="360668546">
          <w:marLeft w:val="0"/>
          <w:marRight w:val="0"/>
          <w:marTop w:val="0"/>
          <w:marBottom w:val="0"/>
          <w:divBdr>
            <w:top w:val="none" w:sz="0" w:space="0" w:color="auto"/>
            <w:left w:val="none" w:sz="0" w:space="0" w:color="auto"/>
            <w:bottom w:val="none" w:sz="0" w:space="0" w:color="auto"/>
            <w:right w:val="none" w:sz="0" w:space="0" w:color="auto"/>
          </w:divBdr>
          <w:divsChild>
            <w:div w:id="1635602695">
              <w:marLeft w:val="-75"/>
              <w:marRight w:val="0"/>
              <w:marTop w:val="30"/>
              <w:marBottom w:val="30"/>
              <w:divBdr>
                <w:top w:val="none" w:sz="0" w:space="0" w:color="auto"/>
                <w:left w:val="none" w:sz="0" w:space="0" w:color="auto"/>
                <w:bottom w:val="none" w:sz="0" w:space="0" w:color="auto"/>
                <w:right w:val="none" w:sz="0" w:space="0" w:color="auto"/>
              </w:divBdr>
              <w:divsChild>
                <w:div w:id="264656599">
                  <w:marLeft w:val="0"/>
                  <w:marRight w:val="0"/>
                  <w:marTop w:val="0"/>
                  <w:marBottom w:val="0"/>
                  <w:divBdr>
                    <w:top w:val="none" w:sz="0" w:space="0" w:color="auto"/>
                    <w:left w:val="none" w:sz="0" w:space="0" w:color="auto"/>
                    <w:bottom w:val="none" w:sz="0" w:space="0" w:color="auto"/>
                    <w:right w:val="none" w:sz="0" w:space="0" w:color="auto"/>
                  </w:divBdr>
                  <w:divsChild>
                    <w:div w:id="1920560613">
                      <w:marLeft w:val="0"/>
                      <w:marRight w:val="0"/>
                      <w:marTop w:val="0"/>
                      <w:marBottom w:val="0"/>
                      <w:divBdr>
                        <w:top w:val="none" w:sz="0" w:space="0" w:color="auto"/>
                        <w:left w:val="none" w:sz="0" w:space="0" w:color="auto"/>
                        <w:bottom w:val="none" w:sz="0" w:space="0" w:color="auto"/>
                        <w:right w:val="none" w:sz="0" w:space="0" w:color="auto"/>
                      </w:divBdr>
                    </w:div>
                  </w:divsChild>
                </w:div>
                <w:div w:id="819617953">
                  <w:marLeft w:val="0"/>
                  <w:marRight w:val="0"/>
                  <w:marTop w:val="0"/>
                  <w:marBottom w:val="0"/>
                  <w:divBdr>
                    <w:top w:val="none" w:sz="0" w:space="0" w:color="auto"/>
                    <w:left w:val="none" w:sz="0" w:space="0" w:color="auto"/>
                    <w:bottom w:val="none" w:sz="0" w:space="0" w:color="auto"/>
                    <w:right w:val="none" w:sz="0" w:space="0" w:color="auto"/>
                  </w:divBdr>
                  <w:divsChild>
                    <w:div w:id="147136288">
                      <w:marLeft w:val="0"/>
                      <w:marRight w:val="0"/>
                      <w:marTop w:val="0"/>
                      <w:marBottom w:val="0"/>
                      <w:divBdr>
                        <w:top w:val="none" w:sz="0" w:space="0" w:color="auto"/>
                        <w:left w:val="none" w:sz="0" w:space="0" w:color="auto"/>
                        <w:bottom w:val="none" w:sz="0" w:space="0" w:color="auto"/>
                        <w:right w:val="none" w:sz="0" w:space="0" w:color="auto"/>
                      </w:divBdr>
                    </w:div>
                  </w:divsChild>
                </w:div>
                <w:div w:id="604340121">
                  <w:marLeft w:val="0"/>
                  <w:marRight w:val="0"/>
                  <w:marTop w:val="0"/>
                  <w:marBottom w:val="0"/>
                  <w:divBdr>
                    <w:top w:val="none" w:sz="0" w:space="0" w:color="auto"/>
                    <w:left w:val="none" w:sz="0" w:space="0" w:color="auto"/>
                    <w:bottom w:val="none" w:sz="0" w:space="0" w:color="auto"/>
                    <w:right w:val="none" w:sz="0" w:space="0" w:color="auto"/>
                  </w:divBdr>
                  <w:divsChild>
                    <w:div w:id="898056958">
                      <w:marLeft w:val="0"/>
                      <w:marRight w:val="0"/>
                      <w:marTop w:val="0"/>
                      <w:marBottom w:val="0"/>
                      <w:divBdr>
                        <w:top w:val="none" w:sz="0" w:space="0" w:color="auto"/>
                        <w:left w:val="none" w:sz="0" w:space="0" w:color="auto"/>
                        <w:bottom w:val="none" w:sz="0" w:space="0" w:color="auto"/>
                        <w:right w:val="none" w:sz="0" w:space="0" w:color="auto"/>
                      </w:divBdr>
                    </w:div>
                  </w:divsChild>
                </w:div>
                <w:div w:id="1238589726">
                  <w:marLeft w:val="0"/>
                  <w:marRight w:val="0"/>
                  <w:marTop w:val="0"/>
                  <w:marBottom w:val="0"/>
                  <w:divBdr>
                    <w:top w:val="none" w:sz="0" w:space="0" w:color="auto"/>
                    <w:left w:val="none" w:sz="0" w:space="0" w:color="auto"/>
                    <w:bottom w:val="none" w:sz="0" w:space="0" w:color="auto"/>
                    <w:right w:val="none" w:sz="0" w:space="0" w:color="auto"/>
                  </w:divBdr>
                  <w:divsChild>
                    <w:div w:id="1032918640">
                      <w:marLeft w:val="0"/>
                      <w:marRight w:val="0"/>
                      <w:marTop w:val="0"/>
                      <w:marBottom w:val="0"/>
                      <w:divBdr>
                        <w:top w:val="none" w:sz="0" w:space="0" w:color="auto"/>
                        <w:left w:val="none" w:sz="0" w:space="0" w:color="auto"/>
                        <w:bottom w:val="none" w:sz="0" w:space="0" w:color="auto"/>
                        <w:right w:val="none" w:sz="0" w:space="0" w:color="auto"/>
                      </w:divBdr>
                    </w:div>
                  </w:divsChild>
                </w:div>
                <w:div w:id="2099130693">
                  <w:marLeft w:val="0"/>
                  <w:marRight w:val="0"/>
                  <w:marTop w:val="0"/>
                  <w:marBottom w:val="0"/>
                  <w:divBdr>
                    <w:top w:val="none" w:sz="0" w:space="0" w:color="auto"/>
                    <w:left w:val="none" w:sz="0" w:space="0" w:color="auto"/>
                    <w:bottom w:val="none" w:sz="0" w:space="0" w:color="auto"/>
                    <w:right w:val="none" w:sz="0" w:space="0" w:color="auto"/>
                  </w:divBdr>
                  <w:divsChild>
                    <w:div w:id="1608612335">
                      <w:marLeft w:val="0"/>
                      <w:marRight w:val="0"/>
                      <w:marTop w:val="0"/>
                      <w:marBottom w:val="0"/>
                      <w:divBdr>
                        <w:top w:val="none" w:sz="0" w:space="0" w:color="auto"/>
                        <w:left w:val="none" w:sz="0" w:space="0" w:color="auto"/>
                        <w:bottom w:val="none" w:sz="0" w:space="0" w:color="auto"/>
                        <w:right w:val="none" w:sz="0" w:space="0" w:color="auto"/>
                      </w:divBdr>
                    </w:div>
                  </w:divsChild>
                </w:div>
                <w:div w:id="1763066218">
                  <w:marLeft w:val="0"/>
                  <w:marRight w:val="0"/>
                  <w:marTop w:val="0"/>
                  <w:marBottom w:val="0"/>
                  <w:divBdr>
                    <w:top w:val="none" w:sz="0" w:space="0" w:color="auto"/>
                    <w:left w:val="none" w:sz="0" w:space="0" w:color="auto"/>
                    <w:bottom w:val="none" w:sz="0" w:space="0" w:color="auto"/>
                    <w:right w:val="none" w:sz="0" w:space="0" w:color="auto"/>
                  </w:divBdr>
                  <w:divsChild>
                    <w:div w:id="871192228">
                      <w:marLeft w:val="0"/>
                      <w:marRight w:val="0"/>
                      <w:marTop w:val="0"/>
                      <w:marBottom w:val="0"/>
                      <w:divBdr>
                        <w:top w:val="none" w:sz="0" w:space="0" w:color="auto"/>
                        <w:left w:val="none" w:sz="0" w:space="0" w:color="auto"/>
                        <w:bottom w:val="none" w:sz="0" w:space="0" w:color="auto"/>
                        <w:right w:val="none" w:sz="0" w:space="0" w:color="auto"/>
                      </w:divBdr>
                    </w:div>
                  </w:divsChild>
                </w:div>
                <w:div w:id="1258828605">
                  <w:marLeft w:val="0"/>
                  <w:marRight w:val="0"/>
                  <w:marTop w:val="0"/>
                  <w:marBottom w:val="0"/>
                  <w:divBdr>
                    <w:top w:val="none" w:sz="0" w:space="0" w:color="auto"/>
                    <w:left w:val="none" w:sz="0" w:space="0" w:color="auto"/>
                    <w:bottom w:val="none" w:sz="0" w:space="0" w:color="auto"/>
                    <w:right w:val="none" w:sz="0" w:space="0" w:color="auto"/>
                  </w:divBdr>
                  <w:divsChild>
                    <w:div w:id="406609168">
                      <w:marLeft w:val="0"/>
                      <w:marRight w:val="0"/>
                      <w:marTop w:val="0"/>
                      <w:marBottom w:val="0"/>
                      <w:divBdr>
                        <w:top w:val="none" w:sz="0" w:space="0" w:color="auto"/>
                        <w:left w:val="none" w:sz="0" w:space="0" w:color="auto"/>
                        <w:bottom w:val="none" w:sz="0" w:space="0" w:color="auto"/>
                        <w:right w:val="none" w:sz="0" w:space="0" w:color="auto"/>
                      </w:divBdr>
                    </w:div>
                  </w:divsChild>
                </w:div>
                <w:div w:id="468323159">
                  <w:marLeft w:val="0"/>
                  <w:marRight w:val="0"/>
                  <w:marTop w:val="0"/>
                  <w:marBottom w:val="0"/>
                  <w:divBdr>
                    <w:top w:val="none" w:sz="0" w:space="0" w:color="auto"/>
                    <w:left w:val="none" w:sz="0" w:space="0" w:color="auto"/>
                    <w:bottom w:val="none" w:sz="0" w:space="0" w:color="auto"/>
                    <w:right w:val="none" w:sz="0" w:space="0" w:color="auto"/>
                  </w:divBdr>
                  <w:divsChild>
                    <w:div w:id="899903189">
                      <w:marLeft w:val="0"/>
                      <w:marRight w:val="0"/>
                      <w:marTop w:val="0"/>
                      <w:marBottom w:val="0"/>
                      <w:divBdr>
                        <w:top w:val="none" w:sz="0" w:space="0" w:color="auto"/>
                        <w:left w:val="none" w:sz="0" w:space="0" w:color="auto"/>
                        <w:bottom w:val="none" w:sz="0" w:space="0" w:color="auto"/>
                        <w:right w:val="none" w:sz="0" w:space="0" w:color="auto"/>
                      </w:divBdr>
                    </w:div>
                  </w:divsChild>
                </w:div>
                <w:div w:id="304706757">
                  <w:marLeft w:val="0"/>
                  <w:marRight w:val="0"/>
                  <w:marTop w:val="0"/>
                  <w:marBottom w:val="0"/>
                  <w:divBdr>
                    <w:top w:val="none" w:sz="0" w:space="0" w:color="auto"/>
                    <w:left w:val="none" w:sz="0" w:space="0" w:color="auto"/>
                    <w:bottom w:val="none" w:sz="0" w:space="0" w:color="auto"/>
                    <w:right w:val="none" w:sz="0" w:space="0" w:color="auto"/>
                  </w:divBdr>
                  <w:divsChild>
                    <w:div w:id="346181561">
                      <w:marLeft w:val="0"/>
                      <w:marRight w:val="0"/>
                      <w:marTop w:val="0"/>
                      <w:marBottom w:val="0"/>
                      <w:divBdr>
                        <w:top w:val="none" w:sz="0" w:space="0" w:color="auto"/>
                        <w:left w:val="none" w:sz="0" w:space="0" w:color="auto"/>
                        <w:bottom w:val="none" w:sz="0" w:space="0" w:color="auto"/>
                        <w:right w:val="none" w:sz="0" w:space="0" w:color="auto"/>
                      </w:divBdr>
                    </w:div>
                  </w:divsChild>
                </w:div>
                <w:div w:id="28260261">
                  <w:marLeft w:val="0"/>
                  <w:marRight w:val="0"/>
                  <w:marTop w:val="0"/>
                  <w:marBottom w:val="0"/>
                  <w:divBdr>
                    <w:top w:val="none" w:sz="0" w:space="0" w:color="auto"/>
                    <w:left w:val="none" w:sz="0" w:space="0" w:color="auto"/>
                    <w:bottom w:val="none" w:sz="0" w:space="0" w:color="auto"/>
                    <w:right w:val="none" w:sz="0" w:space="0" w:color="auto"/>
                  </w:divBdr>
                  <w:divsChild>
                    <w:div w:id="1510439110">
                      <w:marLeft w:val="0"/>
                      <w:marRight w:val="0"/>
                      <w:marTop w:val="0"/>
                      <w:marBottom w:val="0"/>
                      <w:divBdr>
                        <w:top w:val="none" w:sz="0" w:space="0" w:color="auto"/>
                        <w:left w:val="none" w:sz="0" w:space="0" w:color="auto"/>
                        <w:bottom w:val="none" w:sz="0" w:space="0" w:color="auto"/>
                        <w:right w:val="none" w:sz="0" w:space="0" w:color="auto"/>
                      </w:divBdr>
                    </w:div>
                  </w:divsChild>
                </w:div>
                <w:div w:id="434710566">
                  <w:marLeft w:val="0"/>
                  <w:marRight w:val="0"/>
                  <w:marTop w:val="0"/>
                  <w:marBottom w:val="0"/>
                  <w:divBdr>
                    <w:top w:val="none" w:sz="0" w:space="0" w:color="auto"/>
                    <w:left w:val="none" w:sz="0" w:space="0" w:color="auto"/>
                    <w:bottom w:val="none" w:sz="0" w:space="0" w:color="auto"/>
                    <w:right w:val="none" w:sz="0" w:space="0" w:color="auto"/>
                  </w:divBdr>
                  <w:divsChild>
                    <w:div w:id="1486968979">
                      <w:marLeft w:val="0"/>
                      <w:marRight w:val="0"/>
                      <w:marTop w:val="0"/>
                      <w:marBottom w:val="0"/>
                      <w:divBdr>
                        <w:top w:val="none" w:sz="0" w:space="0" w:color="auto"/>
                        <w:left w:val="none" w:sz="0" w:space="0" w:color="auto"/>
                        <w:bottom w:val="none" w:sz="0" w:space="0" w:color="auto"/>
                        <w:right w:val="none" w:sz="0" w:space="0" w:color="auto"/>
                      </w:divBdr>
                    </w:div>
                  </w:divsChild>
                </w:div>
                <w:div w:id="719205888">
                  <w:marLeft w:val="0"/>
                  <w:marRight w:val="0"/>
                  <w:marTop w:val="0"/>
                  <w:marBottom w:val="0"/>
                  <w:divBdr>
                    <w:top w:val="none" w:sz="0" w:space="0" w:color="auto"/>
                    <w:left w:val="none" w:sz="0" w:space="0" w:color="auto"/>
                    <w:bottom w:val="none" w:sz="0" w:space="0" w:color="auto"/>
                    <w:right w:val="none" w:sz="0" w:space="0" w:color="auto"/>
                  </w:divBdr>
                  <w:divsChild>
                    <w:div w:id="1372727420">
                      <w:marLeft w:val="0"/>
                      <w:marRight w:val="0"/>
                      <w:marTop w:val="0"/>
                      <w:marBottom w:val="0"/>
                      <w:divBdr>
                        <w:top w:val="none" w:sz="0" w:space="0" w:color="auto"/>
                        <w:left w:val="none" w:sz="0" w:space="0" w:color="auto"/>
                        <w:bottom w:val="none" w:sz="0" w:space="0" w:color="auto"/>
                        <w:right w:val="none" w:sz="0" w:space="0" w:color="auto"/>
                      </w:divBdr>
                    </w:div>
                  </w:divsChild>
                </w:div>
                <w:div w:id="1374888525">
                  <w:marLeft w:val="0"/>
                  <w:marRight w:val="0"/>
                  <w:marTop w:val="0"/>
                  <w:marBottom w:val="0"/>
                  <w:divBdr>
                    <w:top w:val="none" w:sz="0" w:space="0" w:color="auto"/>
                    <w:left w:val="none" w:sz="0" w:space="0" w:color="auto"/>
                    <w:bottom w:val="none" w:sz="0" w:space="0" w:color="auto"/>
                    <w:right w:val="none" w:sz="0" w:space="0" w:color="auto"/>
                  </w:divBdr>
                  <w:divsChild>
                    <w:div w:id="1050812677">
                      <w:marLeft w:val="0"/>
                      <w:marRight w:val="0"/>
                      <w:marTop w:val="0"/>
                      <w:marBottom w:val="0"/>
                      <w:divBdr>
                        <w:top w:val="none" w:sz="0" w:space="0" w:color="auto"/>
                        <w:left w:val="none" w:sz="0" w:space="0" w:color="auto"/>
                        <w:bottom w:val="none" w:sz="0" w:space="0" w:color="auto"/>
                        <w:right w:val="none" w:sz="0" w:space="0" w:color="auto"/>
                      </w:divBdr>
                    </w:div>
                  </w:divsChild>
                </w:div>
                <w:div w:id="838153833">
                  <w:marLeft w:val="0"/>
                  <w:marRight w:val="0"/>
                  <w:marTop w:val="0"/>
                  <w:marBottom w:val="0"/>
                  <w:divBdr>
                    <w:top w:val="none" w:sz="0" w:space="0" w:color="auto"/>
                    <w:left w:val="none" w:sz="0" w:space="0" w:color="auto"/>
                    <w:bottom w:val="none" w:sz="0" w:space="0" w:color="auto"/>
                    <w:right w:val="none" w:sz="0" w:space="0" w:color="auto"/>
                  </w:divBdr>
                  <w:divsChild>
                    <w:div w:id="1704672595">
                      <w:marLeft w:val="0"/>
                      <w:marRight w:val="0"/>
                      <w:marTop w:val="0"/>
                      <w:marBottom w:val="0"/>
                      <w:divBdr>
                        <w:top w:val="none" w:sz="0" w:space="0" w:color="auto"/>
                        <w:left w:val="none" w:sz="0" w:space="0" w:color="auto"/>
                        <w:bottom w:val="none" w:sz="0" w:space="0" w:color="auto"/>
                        <w:right w:val="none" w:sz="0" w:space="0" w:color="auto"/>
                      </w:divBdr>
                    </w:div>
                  </w:divsChild>
                </w:div>
                <w:div w:id="1940481189">
                  <w:marLeft w:val="0"/>
                  <w:marRight w:val="0"/>
                  <w:marTop w:val="0"/>
                  <w:marBottom w:val="0"/>
                  <w:divBdr>
                    <w:top w:val="none" w:sz="0" w:space="0" w:color="auto"/>
                    <w:left w:val="none" w:sz="0" w:space="0" w:color="auto"/>
                    <w:bottom w:val="none" w:sz="0" w:space="0" w:color="auto"/>
                    <w:right w:val="none" w:sz="0" w:space="0" w:color="auto"/>
                  </w:divBdr>
                  <w:divsChild>
                    <w:div w:id="1650473180">
                      <w:marLeft w:val="0"/>
                      <w:marRight w:val="0"/>
                      <w:marTop w:val="0"/>
                      <w:marBottom w:val="0"/>
                      <w:divBdr>
                        <w:top w:val="none" w:sz="0" w:space="0" w:color="auto"/>
                        <w:left w:val="none" w:sz="0" w:space="0" w:color="auto"/>
                        <w:bottom w:val="none" w:sz="0" w:space="0" w:color="auto"/>
                        <w:right w:val="none" w:sz="0" w:space="0" w:color="auto"/>
                      </w:divBdr>
                    </w:div>
                  </w:divsChild>
                </w:div>
                <w:div w:id="777407084">
                  <w:marLeft w:val="0"/>
                  <w:marRight w:val="0"/>
                  <w:marTop w:val="0"/>
                  <w:marBottom w:val="0"/>
                  <w:divBdr>
                    <w:top w:val="none" w:sz="0" w:space="0" w:color="auto"/>
                    <w:left w:val="none" w:sz="0" w:space="0" w:color="auto"/>
                    <w:bottom w:val="none" w:sz="0" w:space="0" w:color="auto"/>
                    <w:right w:val="none" w:sz="0" w:space="0" w:color="auto"/>
                  </w:divBdr>
                  <w:divsChild>
                    <w:div w:id="607742404">
                      <w:marLeft w:val="0"/>
                      <w:marRight w:val="0"/>
                      <w:marTop w:val="0"/>
                      <w:marBottom w:val="0"/>
                      <w:divBdr>
                        <w:top w:val="none" w:sz="0" w:space="0" w:color="auto"/>
                        <w:left w:val="none" w:sz="0" w:space="0" w:color="auto"/>
                        <w:bottom w:val="none" w:sz="0" w:space="0" w:color="auto"/>
                        <w:right w:val="none" w:sz="0" w:space="0" w:color="auto"/>
                      </w:divBdr>
                    </w:div>
                  </w:divsChild>
                </w:div>
                <w:div w:id="117534566">
                  <w:marLeft w:val="0"/>
                  <w:marRight w:val="0"/>
                  <w:marTop w:val="0"/>
                  <w:marBottom w:val="0"/>
                  <w:divBdr>
                    <w:top w:val="none" w:sz="0" w:space="0" w:color="auto"/>
                    <w:left w:val="none" w:sz="0" w:space="0" w:color="auto"/>
                    <w:bottom w:val="none" w:sz="0" w:space="0" w:color="auto"/>
                    <w:right w:val="none" w:sz="0" w:space="0" w:color="auto"/>
                  </w:divBdr>
                  <w:divsChild>
                    <w:div w:id="613831326">
                      <w:marLeft w:val="0"/>
                      <w:marRight w:val="0"/>
                      <w:marTop w:val="0"/>
                      <w:marBottom w:val="0"/>
                      <w:divBdr>
                        <w:top w:val="none" w:sz="0" w:space="0" w:color="auto"/>
                        <w:left w:val="none" w:sz="0" w:space="0" w:color="auto"/>
                        <w:bottom w:val="none" w:sz="0" w:space="0" w:color="auto"/>
                        <w:right w:val="none" w:sz="0" w:space="0" w:color="auto"/>
                      </w:divBdr>
                    </w:div>
                  </w:divsChild>
                </w:div>
                <w:div w:id="715154728">
                  <w:marLeft w:val="0"/>
                  <w:marRight w:val="0"/>
                  <w:marTop w:val="0"/>
                  <w:marBottom w:val="0"/>
                  <w:divBdr>
                    <w:top w:val="none" w:sz="0" w:space="0" w:color="auto"/>
                    <w:left w:val="none" w:sz="0" w:space="0" w:color="auto"/>
                    <w:bottom w:val="none" w:sz="0" w:space="0" w:color="auto"/>
                    <w:right w:val="none" w:sz="0" w:space="0" w:color="auto"/>
                  </w:divBdr>
                  <w:divsChild>
                    <w:div w:id="895628283">
                      <w:marLeft w:val="0"/>
                      <w:marRight w:val="0"/>
                      <w:marTop w:val="0"/>
                      <w:marBottom w:val="0"/>
                      <w:divBdr>
                        <w:top w:val="none" w:sz="0" w:space="0" w:color="auto"/>
                        <w:left w:val="none" w:sz="0" w:space="0" w:color="auto"/>
                        <w:bottom w:val="none" w:sz="0" w:space="0" w:color="auto"/>
                        <w:right w:val="none" w:sz="0" w:space="0" w:color="auto"/>
                      </w:divBdr>
                    </w:div>
                  </w:divsChild>
                </w:div>
                <w:div w:id="1838768383">
                  <w:marLeft w:val="0"/>
                  <w:marRight w:val="0"/>
                  <w:marTop w:val="0"/>
                  <w:marBottom w:val="0"/>
                  <w:divBdr>
                    <w:top w:val="none" w:sz="0" w:space="0" w:color="auto"/>
                    <w:left w:val="none" w:sz="0" w:space="0" w:color="auto"/>
                    <w:bottom w:val="none" w:sz="0" w:space="0" w:color="auto"/>
                    <w:right w:val="none" w:sz="0" w:space="0" w:color="auto"/>
                  </w:divBdr>
                  <w:divsChild>
                    <w:div w:id="1225604290">
                      <w:marLeft w:val="0"/>
                      <w:marRight w:val="0"/>
                      <w:marTop w:val="0"/>
                      <w:marBottom w:val="0"/>
                      <w:divBdr>
                        <w:top w:val="none" w:sz="0" w:space="0" w:color="auto"/>
                        <w:left w:val="none" w:sz="0" w:space="0" w:color="auto"/>
                        <w:bottom w:val="none" w:sz="0" w:space="0" w:color="auto"/>
                        <w:right w:val="none" w:sz="0" w:space="0" w:color="auto"/>
                      </w:divBdr>
                    </w:div>
                  </w:divsChild>
                </w:div>
                <w:div w:id="2070110048">
                  <w:marLeft w:val="0"/>
                  <w:marRight w:val="0"/>
                  <w:marTop w:val="0"/>
                  <w:marBottom w:val="0"/>
                  <w:divBdr>
                    <w:top w:val="none" w:sz="0" w:space="0" w:color="auto"/>
                    <w:left w:val="none" w:sz="0" w:space="0" w:color="auto"/>
                    <w:bottom w:val="none" w:sz="0" w:space="0" w:color="auto"/>
                    <w:right w:val="none" w:sz="0" w:space="0" w:color="auto"/>
                  </w:divBdr>
                  <w:divsChild>
                    <w:div w:id="882987964">
                      <w:marLeft w:val="0"/>
                      <w:marRight w:val="0"/>
                      <w:marTop w:val="0"/>
                      <w:marBottom w:val="0"/>
                      <w:divBdr>
                        <w:top w:val="none" w:sz="0" w:space="0" w:color="auto"/>
                        <w:left w:val="none" w:sz="0" w:space="0" w:color="auto"/>
                        <w:bottom w:val="none" w:sz="0" w:space="0" w:color="auto"/>
                        <w:right w:val="none" w:sz="0" w:space="0" w:color="auto"/>
                      </w:divBdr>
                    </w:div>
                  </w:divsChild>
                </w:div>
                <w:div w:id="868876545">
                  <w:marLeft w:val="0"/>
                  <w:marRight w:val="0"/>
                  <w:marTop w:val="0"/>
                  <w:marBottom w:val="0"/>
                  <w:divBdr>
                    <w:top w:val="none" w:sz="0" w:space="0" w:color="auto"/>
                    <w:left w:val="none" w:sz="0" w:space="0" w:color="auto"/>
                    <w:bottom w:val="none" w:sz="0" w:space="0" w:color="auto"/>
                    <w:right w:val="none" w:sz="0" w:space="0" w:color="auto"/>
                  </w:divBdr>
                  <w:divsChild>
                    <w:div w:id="2092116826">
                      <w:marLeft w:val="0"/>
                      <w:marRight w:val="0"/>
                      <w:marTop w:val="0"/>
                      <w:marBottom w:val="0"/>
                      <w:divBdr>
                        <w:top w:val="none" w:sz="0" w:space="0" w:color="auto"/>
                        <w:left w:val="none" w:sz="0" w:space="0" w:color="auto"/>
                        <w:bottom w:val="none" w:sz="0" w:space="0" w:color="auto"/>
                        <w:right w:val="none" w:sz="0" w:space="0" w:color="auto"/>
                      </w:divBdr>
                    </w:div>
                  </w:divsChild>
                </w:div>
                <w:div w:id="106044446">
                  <w:marLeft w:val="0"/>
                  <w:marRight w:val="0"/>
                  <w:marTop w:val="0"/>
                  <w:marBottom w:val="0"/>
                  <w:divBdr>
                    <w:top w:val="none" w:sz="0" w:space="0" w:color="auto"/>
                    <w:left w:val="none" w:sz="0" w:space="0" w:color="auto"/>
                    <w:bottom w:val="none" w:sz="0" w:space="0" w:color="auto"/>
                    <w:right w:val="none" w:sz="0" w:space="0" w:color="auto"/>
                  </w:divBdr>
                  <w:divsChild>
                    <w:div w:id="214850613">
                      <w:marLeft w:val="0"/>
                      <w:marRight w:val="0"/>
                      <w:marTop w:val="0"/>
                      <w:marBottom w:val="0"/>
                      <w:divBdr>
                        <w:top w:val="none" w:sz="0" w:space="0" w:color="auto"/>
                        <w:left w:val="none" w:sz="0" w:space="0" w:color="auto"/>
                        <w:bottom w:val="none" w:sz="0" w:space="0" w:color="auto"/>
                        <w:right w:val="none" w:sz="0" w:space="0" w:color="auto"/>
                      </w:divBdr>
                    </w:div>
                  </w:divsChild>
                </w:div>
                <w:div w:id="108820204">
                  <w:marLeft w:val="0"/>
                  <w:marRight w:val="0"/>
                  <w:marTop w:val="0"/>
                  <w:marBottom w:val="0"/>
                  <w:divBdr>
                    <w:top w:val="none" w:sz="0" w:space="0" w:color="auto"/>
                    <w:left w:val="none" w:sz="0" w:space="0" w:color="auto"/>
                    <w:bottom w:val="none" w:sz="0" w:space="0" w:color="auto"/>
                    <w:right w:val="none" w:sz="0" w:space="0" w:color="auto"/>
                  </w:divBdr>
                  <w:divsChild>
                    <w:div w:id="939875852">
                      <w:marLeft w:val="0"/>
                      <w:marRight w:val="0"/>
                      <w:marTop w:val="0"/>
                      <w:marBottom w:val="0"/>
                      <w:divBdr>
                        <w:top w:val="none" w:sz="0" w:space="0" w:color="auto"/>
                        <w:left w:val="none" w:sz="0" w:space="0" w:color="auto"/>
                        <w:bottom w:val="none" w:sz="0" w:space="0" w:color="auto"/>
                        <w:right w:val="none" w:sz="0" w:space="0" w:color="auto"/>
                      </w:divBdr>
                    </w:div>
                  </w:divsChild>
                </w:div>
                <w:div w:id="1457676107">
                  <w:marLeft w:val="0"/>
                  <w:marRight w:val="0"/>
                  <w:marTop w:val="0"/>
                  <w:marBottom w:val="0"/>
                  <w:divBdr>
                    <w:top w:val="none" w:sz="0" w:space="0" w:color="auto"/>
                    <w:left w:val="none" w:sz="0" w:space="0" w:color="auto"/>
                    <w:bottom w:val="none" w:sz="0" w:space="0" w:color="auto"/>
                    <w:right w:val="none" w:sz="0" w:space="0" w:color="auto"/>
                  </w:divBdr>
                  <w:divsChild>
                    <w:div w:id="18972020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30100348">
          <w:marLeft w:val="0"/>
          <w:marRight w:val="0"/>
          <w:marTop w:val="0"/>
          <w:marBottom w:val="0"/>
          <w:divBdr>
            <w:top w:val="none" w:sz="0" w:space="0" w:color="auto"/>
            <w:left w:val="none" w:sz="0" w:space="0" w:color="auto"/>
            <w:bottom w:val="none" w:sz="0" w:space="0" w:color="auto"/>
            <w:right w:val="none" w:sz="0" w:space="0" w:color="auto"/>
          </w:divBdr>
        </w:div>
        <w:div w:id="325788598">
          <w:marLeft w:val="0"/>
          <w:marRight w:val="0"/>
          <w:marTop w:val="0"/>
          <w:marBottom w:val="0"/>
          <w:divBdr>
            <w:top w:val="none" w:sz="0" w:space="0" w:color="auto"/>
            <w:left w:val="none" w:sz="0" w:space="0" w:color="auto"/>
            <w:bottom w:val="none" w:sz="0" w:space="0" w:color="auto"/>
            <w:right w:val="none" w:sz="0" w:space="0" w:color="auto"/>
          </w:divBdr>
        </w:div>
        <w:div w:id="444007073">
          <w:marLeft w:val="0"/>
          <w:marRight w:val="0"/>
          <w:marTop w:val="0"/>
          <w:marBottom w:val="0"/>
          <w:divBdr>
            <w:top w:val="none" w:sz="0" w:space="0" w:color="auto"/>
            <w:left w:val="none" w:sz="0" w:space="0" w:color="auto"/>
            <w:bottom w:val="none" w:sz="0" w:space="0" w:color="auto"/>
            <w:right w:val="none" w:sz="0" w:space="0" w:color="auto"/>
          </w:divBdr>
        </w:div>
      </w:divsChild>
    </w:div>
    <w:div w:id="1585644771">
      <w:marLeft w:val="0"/>
      <w:marRight w:val="0"/>
      <w:marTop w:val="0"/>
      <w:marBottom w:val="0"/>
      <w:divBdr>
        <w:top w:val="none" w:sz="0" w:space="0" w:color="auto"/>
        <w:left w:val="none" w:sz="0" w:space="0" w:color="auto"/>
        <w:bottom w:val="none" w:sz="0" w:space="0" w:color="auto"/>
        <w:right w:val="none" w:sz="0" w:space="0" w:color="auto"/>
      </w:divBdr>
      <w:divsChild>
        <w:div w:id="1716351990">
          <w:marLeft w:val="0"/>
          <w:marRight w:val="0"/>
          <w:marTop w:val="0"/>
          <w:marBottom w:val="0"/>
          <w:divBdr>
            <w:top w:val="none" w:sz="0" w:space="0" w:color="auto"/>
            <w:left w:val="none" w:sz="0" w:space="0" w:color="auto"/>
            <w:bottom w:val="none" w:sz="0" w:space="0" w:color="auto"/>
            <w:right w:val="none" w:sz="0" w:space="0" w:color="auto"/>
          </w:divBdr>
        </w:div>
      </w:divsChild>
    </w:div>
    <w:div w:id="1621306248">
      <w:marLeft w:val="0"/>
      <w:marRight w:val="0"/>
      <w:marTop w:val="0"/>
      <w:marBottom w:val="0"/>
      <w:divBdr>
        <w:top w:val="none" w:sz="0" w:space="0" w:color="auto"/>
        <w:left w:val="none" w:sz="0" w:space="0" w:color="auto"/>
        <w:bottom w:val="none" w:sz="0" w:space="0" w:color="auto"/>
        <w:right w:val="none" w:sz="0" w:space="0" w:color="auto"/>
      </w:divBdr>
      <w:divsChild>
        <w:div w:id="1887600077">
          <w:marLeft w:val="0"/>
          <w:marRight w:val="0"/>
          <w:marTop w:val="0"/>
          <w:marBottom w:val="0"/>
          <w:divBdr>
            <w:top w:val="none" w:sz="0" w:space="0" w:color="auto"/>
            <w:left w:val="none" w:sz="0" w:space="0" w:color="auto"/>
            <w:bottom w:val="none" w:sz="0" w:space="0" w:color="auto"/>
            <w:right w:val="none" w:sz="0" w:space="0" w:color="auto"/>
          </w:divBdr>
        </w:div>
      </w:divsChild>
    </w:div>
    <w:div w:id="1635284856">
      <w:marLeft w:val="0"/>
      <w:marRight w:val="0"/>
      <w:marTop w:val="0"/>
      <w:marBottom w:val="0"/>
      <w:divBdr>
        <w:top w:val="none" w:sz="0" w:space="0" w:color="auto"/>
        <w:left w:val="none" w:sz="0" w:space="0" w:color="auto"/>
        <w:bottom w:val="none" w:sz="0" w:space="0" w:color="auto"/>
        <w:right w:val="none" w:sz="0" w:space="0" w:color="auto"/>
      </w:divBdr>
      <w:divsChild>
        <w:div w:id="1406411527">
          <w:marLeft w:val="0"/>
          <w:marRight w:val="0"/>
          <w:marTop w:val="0"/>
          <w:marBottom w:val="0"/>
          <w:divBdr>
            <w:top w:val="none" w:sz="0" w:space="0" w:color="auto"/>
            <w:left w:val="none" w:sz="0" w:space="0" w:color="auto"/>
            <w:bottom w:val="none" w:sz="0" w:space="0" w:color="auto"/>
            <w:right w:val="none" w:sz="0" w:space="0" w:color="auto"/>
          </w:divBdr>
        </w:div>
      </w:divsChild>
    </w:div>
    <w:div w:id="1674719761">
      <w:marLeft w:val="0"/>
      <w:marRight w:val="0"/>
      <w:marTop w:val="0"/>
      <w:marBottom w:val="0"/>
      <w:divBdr>
        <w:top w:val="none" w:sz="0" w:space="0" w:color="auto"/>
        <w:left w:val="none" w:sz="0" w:space="0" w:color="auto"/>
        <w:bottom w:val="none" w:sz="0" w:space="0" w:color="auto"/>
        <w:right w:val="none" w:sz="0" w:space="0" w:color="auto"/>
      </w:divBdr>
      <w:divsChild>
        <w:div w:id="1113473925">
          <w:marLeft w:val="0"/>
          <w:marRight w:val="0"/>
          <w:marTop w:val="0"/>
          <w:marBottom w:val="0"/>
          <w:divBdr>
            <w:top w:val="none" w:sz="0" w:space="0" w:color="auto"/>
            <w:left w:val="none" w:sz="0" w:space="0" w:color="auto"/>
            <w:bottom w:val="none" w:sz="0" w:space="0" w:color="auto"/>
            <w:right w:val="none" w:sz="0" w:space="0" w:color="auto"/>
          </w:divBdr>
        </w:div>
      </w:divsChild>
    </w:div>
    <w:div w:id="1678532277">
      <w:marLeft w:val="0"/>
      <w:marRight w:val="0"/>
      <w:marTop w:val="0"/>
      <w:marBottom w:val="0"/>
      <w:divBdr>
        <w:top w:val="none" w:sz="0" w:space="0" w:color="auto"/>
        <w:left w:val="none" w:sz="0" w:space="0" w:color="auto"/>
        <w:bottom w:val="none" w:sz="0" w:space="0" w:color="auto"/>
        <w:right w:val="none" w:sz="0" w:space="0" w:color="auto"/>
      </w:divBdr>
      <w:divsChild>
        <w:div w:id="402338819">
          <w:marLeft w:val="0"/>
          <w:marRight w:val="0"/>
          <w:marTop w:val="0"/>
          <w:marBottom w:val="0"/>
          <w:divBdr>
            <w:top w:val="none" w:sz="0" w:space="0" w:color="auto"/>
            <w:left w:val="none" w:sz="0" w:space="0" w:color="auto"/>
            <w:bottom w:val="none" w:sz="0" w:space="0" w:color="auto"/>
            <w:right w:val="none" w:sz="0" w:space="0" w:color="auto"/>
          </w:divBdr>
        </w:div>
      </w:divsChild>
    </w:div>
    <w:div w:id="1710490789">
      <w:marLeft w:val="0"/>
      <w:marRight w:val="0"/>
      <w:marTop w:val="0"/>
      <w:marBottom w:val="0"/>
      <w:divBdr>
        <w:top w:val="none" w:sz="0" w:space="0" w:color="auto"/>
        <w:left w:val="none" w:sz="0" w:space="0" w:color="auto"/>
        <w:bottom w:val="none" w:sz="0" w:space="0" w:color="auto"/>
        <w:right w:val="none" w:sz="0" w:space="0" w:color="auto"/>
      </w:divBdr>
      <w:divsChild>
        <w:div w:id="1960800026">
          <w:marLeft w:val="0"/>
          <w:marRight w:val="0"/>
          <w:marTop w:val="0"/>
          <w:marBottom w:val="0"/>
          <w:divBdr>
            <w:top w:val="none" w:sz="0" w:space="0" w:color="auto"/>
            <w:left w:val="none" w:sz="0" w:space="0" w:color="auto"/>
            <w:bottom w:val="none" w:sz="0" w:space="0" w:color="auto"/>
            <w:right w:val="none" w:sz="0" w:space="0" w:color="auto"/>
          </w:divBdr>
        </w:div>
      </w:divsChild>
    </w:div>
    <w:div w:id="1713454104">
      <w:marLeft w:val="0"/>
      <w:marRight w:val="0"/>
      <w:marTop w:val="0"/>
      <w:marBottom w:val="0"/>
      <w:divBdr>
        <w:top w:val="none" w:sz="0" w:space="0" w:color="auto"/>
        <w:left w:val="none" w:sz="0" w:space="0" w:color="auto"/>
        <w:bottom w:val="none" w:sz="0" w:space="0" w:color="auto"/>
        <w:right w:val="none" w:sz="0" w:space="0" w:color="auto"/>
      </w:divBdr>
      <w:divsChild>
        <w:div w:id="1471287583">
          <w:marLeft w:val="0"/>
          <w:marRight w:val="0"/>
          <w:marTop w:val="0"/>
          <w:marBottom w:val="0"/>
          <w:divBdr>
            <w:top w:val="none" w:sz="0" w:space="0" w:color="auto"/>
            <w:left w:val="none" w:sz="0" w:space="0" w:color="auto"/>
            <w:bottom w:val="none" w:sz="0" w:space="0" w:color="auto"/>
            <w:right w:val="none" w:sz="0" w:space="0" w:color="auto"/>
          </w:divBdr>
        </w:div>
      </w:divsChild>
    </w:div>
    <w:div w:id="1719620765">
      <w:bodyDiv w:val="1"/>
      <w:marLeft w:val="0"/>
      <w:marRight w:val="0"/>
      <w:marTop w:val="0"/>
      <w:marBottom w:val="0"/>
      <w:divBdr>
        <w:top w:val="none" w:sz="0" w:space="0" w:color="auto"/>
        <w:left w:val="none" w:sz="0" w:space="0" w:color="auto"/>
        <w:bottom w:val="none" w:sz="0" w:space="0" w:color="auto"/>
        <w:right w:val="none" w:sz="0" w:space="0" w:color="auto"/>
      </w:divBdr>
    </w:div>
    <w:div w:id="1721322273">
      <w:marLeft w:val="0"/>
      <w:marRight w:val="0"/>
      <w:marTop w:val="0"/>
      <w:marBottom w:val="0"/>
      <w:divBdr>
        <w:top w:val="none" w:sz="0" w:space="0" w:color="auto"/>
        <w:left w:val="none" w:sz="0" w:space="0" w:color="auto"/>
        <w:bottom w:val="none" w:sz="0" w:space="0" w:color="auto"/>
        <w:right w:val="none" w:sz="0" w:space="0" w:color="auto"/>
      </w:divBdr>
      <w:divsChild>
        <w:div w:id="1683162655">
          <w:marLeft w:val="0"/>
          <w:marRight w:val="0"/>
          <w:marTop w:val="0"/>
          <w:marBottom w:val="0"/>
          <w:divBdr>
            <w:top w:val="none" w:sz="0" w:space="0" w:color="auto"/>
            <w:left w:val="none" w:sz="0" w:space="0" w:color="auto"/>
            <w:bottom w:val="none" w:sz="0" w:space="0" w:color="auto"/>
            <w:right w:val="none" w:sz="0" w:space="0" w:color="auto"/>
          </w:divBdr>
        </w:div>
      </w:divsChild>
    </w:div>
    <w:div w:id="1739941479">
      <w:marLeft w:val="0"/>
      <w:marRight w:val="0"/>
      <w:marTop w:val="0"/>
      <w:marBottom w:val="0"/>
      <w:divBdr>
        <w:top w:val="none" w:sz="0" w:space="0" w:color="auto"/>
        <w:left w:val="none" w:sz="0" w:space="0" w:color="auto"/>
        <w:bottom w:val="none" w:sz="0" w:space="0" w:color="auto"/>
        <w:right w:val="none" w:sz="0" w:space="0" w:color="auto"/>
      </w:divBdr>
      <w:divsChild>
        <w:div w:id="1614945668">
          <w:marLeft w:val="0"/>
          <w:marRight w:val="0"/>
          <w:marTop w:val="0"/>
          <w:marBottom w:val="0"/>
          <w:divBdr>
            <w:top w:val="none" w:sz="0" w:space="0" w:color="auto"/>
            <w:left w:val="none" w:sz="0" w:space="0" w:color="auto"/>
            <w:bottom w:val="none" w:sz="0" w:space="0" w:color="auto"/>
            <w:right w:val="none" w:sz="0" w:space="0" w:color="auto"/>
          </w:divBdr>
        </w:div>
      </w:divsChild>
    </w:div>
    <w:div w:id="1755978034">
      <w:marLeft w:val="0"/>
      <w:marRight w:val="0"/>
      <w:marTop w:val="0"/>
      <w:marBottom w:val="0"/>
      <w:divBdr>
        <w:top w:val="none" w:sz="0" w:space="0" w:color="auto"/>
        <w:left w:val="none" w:sz="0" w:space="0" w:color="auto"/>
        <w:bottom w:val="none" w:sz="0" w:space="0" w:color="auto"/>
        <w:right w:val="none" w:sz="0" w:space="0" w:color="auto"/>
      </w:divBdr>
      <w:divsChild>
        <w:div w:id="1580366612">
          <w:marLeft w:val="0"/>
          <w:marRight w:val="0"/>
          <w:marTop w:val="0"/>
          <w:marBottom w:val="0"/>
          <w:divBdr>
            <w:top w:val="none" w:sz="0" w:space="0" w:color="auto"/>
            <w:left w:val="none" w:sz="0" w:space="0" w:color="auto"/>
            <w:bottom w:val="none" w:sz="0" w:space="0" w:color="auto"/>
            <w:right w:val="none" w:sz="0" w:space="0" w:color="auto"/>
          </w:divBdr>
        </w:div>
      </w:divsChild>
    </w:div>
    <w:div w:id="1761561365">
      <w:marLeft w:val="0"/>
      <w:marRight w:val="0"/>
      <w:marTop w:val="0"/>
      <w:marBottom w:val="0"/>
      <w:divBdr>
        <w:top w:val="none" w:sz="0" w:space="0" w:color="auto"/>
        <w:left w:val="none" w:sz="0" w:space="0" w:color="auto"/>
        <w:bottom w:val="none" w:sz="0" w:space="0" w:color="auto"/>
        <w:right w:val="none" w:sz="0" w:space="0" w:color="auto"/>
      </w:divBdr>
      <w:divsChild>
        <w:div w:id="891618010">
          <w:marLeft w:val="0"/>
          <w:marRight w:val="0"/>
          <w:marTop w:val="0"/>
          <w:marBottom w:val="0"/>
          <w:divBdr>
            <w:top w:val="none" w:sz="0" w:space="0" w:color="auto"/>
            <w:left w:val="none" w:sz="0" w:space="0" w:color="auto"/>
            <w:bottom w:val="none" w:sz="0" w:space="0" w:color="auto"/>
            <w:right w:val="none" w:sz="0" w:space="0" w:color="auto"/>
          </w:divBdr>
        </w:div>
      </w:divsChild>
    </w:div>
    <w:div w:id="1766681136">
      <w:marLeft w:val="0"/>
      <w:marRight w:val="0"/>
      <w:marTop w:val="0"/>
      <w:marBottom w:val="0"/>
      <w:divBdr>
        <w:top w:val="none" w:sz="0" w:space="0" w:color="auto"/>
        <w:left w:val="none" w:sz="0" w:space="0" w:color="auto"/>
        <w:bottom w:val="none" w:sz="0" w:space="0" w:color="auto"/>
        <w:right w:val="none" w:sz="0" w:space="0" w:color="auto"/>
      </w:divBdr>
      <w:divsChild>
        <w:div w:id="278755963">
          <w:marLeft w:val="0"/>
          <w:marRight w:val="0"/>
          <w:marTop w:val="0"/>
          <w:marBottom w:val="0"/>
          <w:divBdr>
            <w:top w:val="none" w:sz="0" w:space="0" w:color="auto"/>
            <w:left w:val="none" w:sz="0" w:space="0" w:color="auto"/>
            <w:bottom w:val="none" w:sz="0" w:space="0" w:color="auto"/>
            <w:right w:val="none" w:sz="0" w:space="0" w:color="auto"/>
          </w:divBdr>
        </w:div>
      </w:divsChild>
    </w:div>
    <w:div w:id="1781144210">
      <w:marLeft w:val="0"/>
      <w:marRight w:val="0"/>
      <w:marTop w:val="0"/>
      <w:marBottom w:val="0"/>
      <w:divBdr>
        <w:top w:val="none" w:sz="0" w:space="0" w:color="auto"/>
        <w:left w:val="none" w:sz="0" w:space="0" w:color="auto"/>
        <w:bottom w:val="none" w:sz="0" w:space="0" w:color="auto"/>
        <w:right w:val="none" w:sz="0" w:space="0" w:color="auto"/>
      </w:divBdr>
      <w:divsChild>
        <w:div w:id="1694451486">
          <w:marLeft w:val="0"/>
          <w:marRight w:val="0"/>
          <w:marTop w:val="0"/>
          <w:marBottom w:val="0"/>
          <w:divBdr>
            <w:top w:val="none" w:sz="0" w:space="0" w:color="auto"/>
            <w:left w:val="none" w:sz="0" w:space="0" w:color="auto"/>
            <w:bottom w:val="none" w:sz="0" w:space="0" w:color="auto"/>
            <w:right w:val="none" w:sz="0" w:space="0" w:color="auto"/>
          </w:divBdr>
        </w:div>
      </w:divsChild>
    </w:div>
    <w:div w:id="1782728160">
      <w:bodyDiv w:val="1"/>
      <w:marLeft w:val="0"/>
      <w:marRight w:val="0"/>
      <w:marTop w:val="0"/>
      <w:marBottom w:val="0"/>
      <w:divBdr>
        <w:top w:val="none" w:sz="0" w:space="0" w:color="auto"/>
        <w:left w:val="none" w:sz="0" w:space="0" w:color="auto"/>
        <w:bottom w:val="none" w:sz="0" w:space="0" w:color="auto"/>
        <w:right w:val="none" w:sz="0" w:space="0" w:color="auto"/>
      </w:divBdr>
    </w:div>
    <w:div w:id="1815755900">
      <w:marLeft w:val="0"/>
      <w:marRight w:val="0"/>
      <w:marTop w:val="0"/>
      <w:marBottom w:val="0"/>
      <w:divBdr>
        <w:top w:val="none" w:sz="0" w:space="0" w:color="auto"/>
        <w:left w:val="none" w:sz="0" w:space="0" w:color="auto"/>
        <w:bottom w:val="none" w:sz="0" w:space="0" w:color="auto"/>
        <w:right w:val="none" w:sz="0" w:space="0" w:color="auto"/>
      </w:divBdr>
      <w:divsChild>
        <w:div w:id="1100493827">
          <w:marLeft w:val="0"/>
          <w:marRight w:val="0"/>
          <w:marTop w:val="0"/>
          <w:marBottom w:val="0"/>
          <w:divBdr>
            <w:top w:val="none" w:sz="0" w:space="0" w:color="auto"/>
            <w:left w:val="none" w:sz="0" w:space="0" w:color="auto"/>
            <w:bottom w:val="none" w:sz="0" w:space="0" w:color="auto"/>
            <w:right w:val="none" w:sz="0" w:space="0" w:color="auto"/>
          </w:divBdr>
        </w:div>
      </w:divsChild>
    </w:div>
    <w:div w:id="1827091382">
      <w:marLeft w:val="0"/>
      <w:marRight w:val="0"/>
      <w:marTop w:val="0"/>
      <w:marBottom w:val="0"/>
      <w:divBdr>
        <w:top w:val="none" w:sz="0" w:space="0" w:color="auto"/>
        <w:left w:val="none" w:sz="0" w:space="0" w:color="auto"/>
        <w:bottom w:val="none" w:sz="0" w:space="0" w:color="auto"/>
        <w:right w:val="none" w:sz="0" w:space="0" w:color="auto"/>
      </w:divBdr>
      <w:divsChild>
        <w:div w:id="1415199714">
          <w:marLeft w:val="0"/>
          <w:marRight w:val="0"/>
          <w:marTop w:val="0"/>
          <w:marBottom w:val="0"/>
          <w:divBdr>
            <w:top w:val="none" w:sz="0" w:space="0" w:color="auto"/>
            <w:left w:val="none" w:sz="0" w:space="0" w:color="auto"/>
            <w:bottom w:val="none" w:sz="0" w:space="0" w:color="auto"/>
            <w:right w:val="none" w:sz="0" w:space="0" w:color="auto"/>
          </w:divBdr>
        </w:div>
      </w:divsChild>
    </w:div>
    <w:div w:id="1834223504">
      <w:marLeft w:val="0"/>
      <w:marRight w:val="0"/>
      <w:marTop w:val="0"/>
      <w:marBottom w:val="0"/>
      <w:divBdr>
        <w:top w:val="none" w:sz="0" w:space="0" w:color="auto"/>
        <w:left w:val="none" w:sz="0" w:space="0" w:color="auto"/>
        <w:bottom w:val="none" w:sz="0" w:space="0" w:color="auto"/>
        <w:right w:val="none" w:sz="0" w:space="0" w:color="auto"/>
      </w:divBdr>
      <w:divsChild>
        <w:div w:id="265233090">
          <w:marLeft w:val="0"/>
          <w:marRight w:val="0"/>
          <w:marTop w:val="0"/>
          <w:marBottom w:val="0"/>
          <w:divBdr>
            <w:top w:val="none" w:sz="0" w:space="0" w:color="auto"/>
            <w:left w:val="none" w:sz="0" w:space="0" w:color="auto"/>
            <w:bottom w:val="none" w:sz="0" w:space="0" w:color="auto"/>
            <w:right w:val="none" w:sz="0" w:space="0" w:color="auto"/>
          </w:divBdr>
        </w:div>
      </w:divsChild>
    </w:div>
    <w:div w:id="1860850488">
      <w:bodyDiv w:val="1"/>
      <w:marLeft w:val="0"/>
      <w:marRight w:val="0"/>
      <w:marTop w:val="0"/>
      <w:marBottom w:val="0"/>
      <w:divBdr>
        <w:top w:val="none" w:sz="0" w:space="0" w:color="auto"/>
        <w:left w:val="none" w:sz="0" w:space="0" w:color="auto"/>
        <w:bottom w:val="none" w:sz="0" w:space="0" w:color="auto"/>
        <w:right w:val="none" w:sz="0" w:space="0" w:color="auto"/>
      </w:divBdr>
      <w:divsChild>
        <w:div w:id="560556915">
          <w:marLeft w:val="0"/>
          <w:marRight w:val="0"/>
          <w:marTop w:val="0"/>
          <w:marBottom w:val="0"/>
          <w:divBdr>
            <w:top w:val="none" w:sz="0" w:space="0" w:color="auto"/>
            <w:left w:val="none" w:sz="0" w:space="0" w:color="auto"/>
            <w:bottom w:val="none" w:sz="0" w:space="0" w:color="auto"/>
            <w:right w:val="none" w:sz="0" w:space="0" w:color="auto"/>
          </w:divBdr>
        </w:div>
        <w:div w:id="719287179">
          <w:marLeft w:val="0"/>
          <w:marRight w:val="0"/>
          <w:marTop w:val="0"/>
          <w:marBottom w:val="0"/>
          <w:divBdr>
            <w:top w:val="none" w:sz="0" w:space="0" w:color="auto"/>
            <w:left w:val="none" w:sz="0" w:space="0" w:color="auto"/>
            <w:bottom w:val="none" w:sz="0" w:space="0" w:color="auto"/>
            <w:right w:val="none" w:sz="0" w:space="0" w:color="auto"/>
          </w:divBdr>
        </w:div>
        <w:div w:id="977613024">
          <w:marLeft w:val="0"/>
          <w:marRight w:val="0"/>
          <w:marTop w:val="0"/>
          <w:marBottom w:val="0"/>
          <w:divBdr>
            <w:top w:val="none" w:sz="0" w:space="0" w:color="auto"/>
            <w:left w:val="none" w:sz="0" w:space="0" w:color="auto"/>
            <w:bottom w:val="none" w:sz="0" w:space="0" w:color="auto"/>
            <w:right w:val="none" w:sz="0" w:space="0" w:color="auto"/>
          </w:divBdr>
        </w:div>
        <w:div w:id="1035010150">
          <w:marLeft w:val="0"/>
          <w:marRight w:val="0"/>
          <w:marTop w:val="0"/>
          <w:marBottom w:val="0"/>
          <w:divBdr>
            <w:top w:val="none" w:sz="0" w:space="0" w:color="auto"/>
            <w:left w:val="none" w:sz="0" w:space="0" w:color="auto"/>
            <w:bottom w:val="none" w:sz="0" w:space="0" w:color="auto"/>
            <w:right w:val="none" w:sz="0" w:space="0" w:color="auto"/>
          </w:divBdr>
        </w:div>
        <w:div w:id="1149323765">
          <w:marLeft w:val="0"/>
          <w:marRight w:val="0"/>
          <w:marTop w:val="0"/>
          <w:marBottom w:val="0"/>
          <w:divBdr>
            <w:top w:val="none" w:sz="0" w:space="0" w:color="auto"/>
            <w:left w:val="none" w:sz="0" w:space="0" w:color="auto"/>
            <w:bottom w:val="none" w:sz="0" w:space="0" w:color="auto"/>
            <w:right w:val="none" w:sz="0" w:space="0" w:color="auto"/>
          </w:divBdr>
        </w:div>
        <w:div w:id="1279338265">
          <w:marLeft w:val="0"/>
          <w:marRight w:val="0"/>
          <w:marTop w:val="0"/>
          <w:marBottom w:val="0"/>
          <w:divBdr>
            <w:top w:val="none" w:sz="0" w:space="0" w:color="auto"/>
            <w:left w:val="none" w:sz="0" w:space="0" w:color="auto"/>
            <w:bottom w:val="none" w:sz="0" w:space="0" w:color="auto"/>
            <w:right w:val="none" w:sz="0" w:space="0" w:color="auto"/>
          </w:divBdr>
        </w:div>
        <w:div w:id="1350134387">
          <w:marLeft w:val="0"/>
          <w:marRight w:val="0"/>
          <w:marTop w:val="0"/>
          <w:marBottom w:val="0"/>
          <w:divBdr>
            <w:top w:val="none" w:sz="0" w:space="0" w:color="auto"/>
            <w:left w:val="none" w:sz="0" w:space="0" w:color="auto"/>
            <w:bottom w:val="none" w:sz="0" w:space="0" w:color="auto"/>
            <w:right w:val="none" w:sz="0" w:space="0" w:color="auto"/>
          </w:divBdr>
        </w:div>
        <w:div w:id="1447390173">
          <w:marLeft w:val="0"/>
          <w:marRight w:val="0"/>
          <w:marTop w:val="0"/>
          <w:marBottom w:val="0"/>
          <w:divBdr>
            <w:top w:val="none" w:sz="0" w:space="0" w:color="auto"/>
            <w:left w:val="none" w:sz="0" w:space="0" w:color="auto"/>
            <w:bottom w:val="none" w:sz="0" w:space="0" w:color="auto"/>
            <w:right w:val="none" w:sz="0" w:space="0" w:color="auto"/>
          </w:divBdr>
        </w:div>
        <w:div w:id="1660845828">
          <w:marLeft w:val="0"/>
          <w:marRight w:val="0"/>
          <w:marTop w:val="0"/>
          <w:marBottom w:val="0"/>
          <w:divBdr>
            <w:top w:val="none" w:sz="0" w:space="0" w:color="auto"/>
            <w:left w:val="none" w:sz="0" w:space="0" w:color="auto"/>
            <w:bottom w:val="none" w:sz="0" w:space="0" w:color="auto"/>
            <w:right w:val="none" w:sz="0" w:space="0" w:color="auto"/>
          </w:divBdr>
        </w:div>
        <w:div w:id="1720396388">
          <w:marLeft w:val="0"/>
          <w:marRight w:val="0"/>
          <w:marTop w:val="0"/>
          <w:marBottom w:val="0"/>
          <w:divBdr>
            <w:top w:val="none" w:sz="0" w:space="0" w:color="auto"/>
            <w:left w:val="none" w:sz="0" w:space="0" w:color="auto"/>
            <w:bottom w:val="none" w:sz="0" w:space="0" w:color="auto"/>
            <w:right w:val="none" w:sz="0" w:space="0" w:color="auto"/>
          </w:divBdr>
        </w:div>
        <w:div w:id="1822694510">
          <w:marLeft w:val="0"/>
          <w:marRight w:val="0"/>
          <w:marTop w:val="0"/>
          <w:marBottom w:val="0"/>
          <w:divBdr>
            <w:top w:val="none" w:sz="0" w:space="0" w:color="auto"/>
            <w:left w:val="none" w:sz="0" w:space="0" w:color="auto"/>
            <w:bottom w:val="none" w:sz="0" w:space="0" w:color="auto"/>
            <w:right w:val="none" w:sz="0" w:space="0" w:color="auto"/>
          </w:divBdr>
        </w:div>
        <w:div w:id="1844976867">
          <w:marLeft w:val="0"/>
          <w:marRight w:val="0"/>
          <w:marTop w:val="0"/>
          <w:marBottom w:val="0"/>
          <w:divBdr>
            <w:top w:val="none" w:sz="0" w:space="0" w:color="auto"/>
            <w:left w:val="none" w:sz="0" w:space="0" w:color="auto"/>
            <w:bottom w:val="none" w:sz="0" w:space="0" w:color="auto"/>
            <w:right w:val="none" w:sz="0" w:space="0" w:color="auto"/>
          </w:divBdr>
        </w:div>
        <w:div w:id="1929925691">
          <w:marLeft w:val="0"/>
          <w:marRight w:val="0"/>
          <w:marTop w:val="0"/>
          <w:marBottom w:val="0"/>
          <w:divBdr>
            <w:top w:val="none" w:sz="0" w:space="0" w:color="auto"/>
            <w:left w:val="none" w:sz="0" w:space="0" w:color="auto"/>
            <w:bottom w:val="none" w:sz="0" w:space="0" w:color="auto"/>
            <w:right w:val="none" w:sz="0" w:space="0" w:color="auto"/>
          </w:divBdr>
        </w:div>
      </w:divsChild>
    </w:div>
    <w:div w:id="1862085320">
      <w:marLeft w:val="0"/>
      <w:marRight w:val="0"/>
      <w:marTop w:val="0"/>
      <w:marBottom w:val="0"/>
      <w:divBdr>
        <w:top w:val="none" w:sz="0" w:space="0" w:color="auto"/>
        <w:left w:val="none" w:sz="0" w:space="0" w:color="auto"/>
        <w:bottom w:val="none" w:sz="0" w:space="0" w:color="auto"/>
        <w:right w:val="none" w:sz="0" w:space="0" w:color="auto"/>
      </w:divBdr>
      <w:divsChild>
        <w:div w:id="87384100">
          <w:marLeft w:val="0"/>
          <w:marRight w:val="0"/>
          <w:marTop w:val="0"/>
          <w:marBottom w:val="0"/>
          <w:divBdr>
            <w:top w:val="none" w:sz="0" w:space="0" w:color="auto"/>
            <w:left w:val="none" w:sz="0" w:space="0" w:color="auto"/>
            <w:bottom w:val="none" w:sz="0" w:space="0" w:color="auto"/>
            <w:right w:val="none" w:sz="0" w:space="0" w:color="auto"/>
          </w:divBdr>
        </w:div>
      </w:divsChild>
    </w:div>
    <w:div w:id="1865634403">
      <w:marLeft w:val="0"/>
      <w:marRight w:val="0"/>
      <w:marTop w:val="0"/>
      <w:marBottom w:val="0"/>
      <w:divBdr>
        <w:top w:val="none" w:sz="0" w:space="0" w:color="auto"/>
        <w:left w:val="none" w:sz="0" w:space="0" w:color="auto"/>
        <w:bottom w:val="none" w:sz="0" w:space="0" w:color="auto"/>
        <w:right w:val="none" w:sz="0" w:space="0" w:color="auto"/>
      </w:divBdr>
      <w:divsChild>
        <w:div w:id="1991010141">
          <w:marLeft w:val="0"/>
          <w:marRight w:val="0"/>
          <w:marTop w:val="0"/>
          <w:marBottom w:val="0"/>
          <w:divBdr>
            <w:top w:val="none" w:sz="0" w:space="0" w:color="auto"/>
            <w:left w:val="none" w:sz="0" w:space="0" w:color="auto"/>
            <w:bottom w:val="none" w:sz="0" w:space="0" w:color="auto"/>
            <w:right w:val="none" w:sz="0" w:space="0" w:color="auto"/>
          </w:divBdr>
        </w:div>
      </w:divsChild>
    </w:div>
    <w:div w:id="1870335487">
      <w:bodyDiv w:val="1"/>
      <w:marLeft w:val="0"/>
      <w:marRight w:val="0"/>
      <w:marTop w:val="0"/>
      <w:marBottom w:val="0"/>
      <w:divBdr>
        <w:top w:val="none" w:sz="0" w:space="0" w:color="auto"/>
        <w:left w:val="none" w:sz="0" w:space="0" w:color="auto"/>
        <w:bottom w:val="none" w:sz="0" w:space="0" w:color="auto"/>
        <w:right w:val="none" w:sz="0" w:space="0" w:color="auto"/>
      </w:divBdr>
    </w:div>
    <w:div w:id="1871912738">
      <w:bodyDiv w:val="1"/>
      <w:marLeft w:val="0"/>
      <w:marRight w:val="0"/>
      <w:marTop w:val="0"/>
      <w:marBottom w:val="0"/>
      <w:divBdr>
        <w:top w:val="none" w:sz="0" w:space="0" w:color="auto"/>
        <w:left w:val="none" w:sz="0" w:space="0" w:color="auto"/>
        <w:bottom w:val="none" w:sz="0" w:space="0" w:color="auto"/>
        <w:right w:val="none" w:sz="0" w:space="0" w:color="auto"/>
      </w:divBdr>
      <w:divsChild>
        <w:div w:id="172033538">
          <w:marLeft w:val="0"/>
          <w:marRight w:val="0"/>
          <w:marTop w:val="0"/>
          <w:marBottom w:val="0"/>
          <w:divBdr>
            <w:top w:val="none" w:sz="0" w:space="0" w:color="auto"/>
            <w:left w:val="none" w:sz="0" w:space="0" w:color="auto"/>
            <w:bottom w:val="none" w:sz="0" w:space="0" w:color="auto"/>
            <w:right w:val="none" w:sz="0" w:space="0" w:color="auto"/>
          </w:divBdr>
        </w:div>
        <w:div w:id="224338973">
          <w:marLeft w:val="0"/>
          <w:marRight w:val="0"/>
          <w:marTop w:val="0"/>
          <w:marBottom w:val="0"/>
          <w:divBdr>
            <w:top w:val="none" w:sz="0" w:space="0" w:color="auto"/>
            <w:left w:val="none" w:sz="0" w:space="0" w:color="auto"/>
            <w:bottom w:val="none" w:sz="0" w:space="0" w:color="auto"/>
            <w:right w:val="none" w:sz="0" w:space="0" w:color="auto"/>
          </w:divBdr>
        </w:div>
        <w:div w:id="231817238">
          <w:marLeft w:val="0"/>
          <w:marRight w:val="0"/>
          <w:marTop w:val="0"/>
          <w:marBottom w:val="0"/>
          <w:divBdr>
            <w:top w:val="none" w:sz="0" w:space="0" w:color="auto"/>
            <w:left w:val="none" w:sz="0" w:space="0" w:color="auto"/>
            <w:bottom w:val="none" w:sz="0" w:space="0" w:color="auto"/>
            <w:right w:val="none" w:sz="0" w:space="0" w:color="auto"/>
          </w:divBdr>
        </w:div>
        <w:div w:id="360396883">
          <w:marLeft w:val="0"/>
          <w:marRight w:val="0"/>
          <w:marTop w:val="0"/>
          <w:marBottom w:val="0"/>
          <w:divBdr>
            <w:top w:val="none" w:sz="0" w:space="0" w:color="auto"/>
            <w:left w:val="none" w:sz="0" w:space="0" w:color="auto"/>
            <w:bottom w:val="none" w:sz="0" w:space="0" w:color="auto"/>
            <w:right w:val="none" w:sz="0" w:space="0" w:color="auto"/>
          </w:divBdr>
        </w:div>
        <w:div w:id="375129056">
          <w:marLeft w:val="0"/>
          <w:marRight w:val="0"/>
          <w:marTop w:val="0"/>
          <w:marBottom w:val="0"/>
          <w:divBdr>
            <w:top w:val="none" w:sz="0" w:space="0" w:color="auto"/>
            <w:left w:val="none" w:sz="0" w:space="0" w:color="auto"/>
            <w:bottom w:val="none" w:sz="0" w:space="0" w:color="auto"/>
            <w:right w:val="none" w:sz="0" w:space="0" w:color="auto"/>
          </w:divBdr>
        </w:div>
        <w:div w:id="424420378">
          <w:marLeft w:val="0"/>
          <w:marRight w:val="0"/>
          <w:marTop w:val="0"/>
          <w:marBottom w:val="0"/>
          <w:divBdr>
            <w:top w:val="none" w:sz="0" w:space="0" w:color="auto"/>
            <w:left w:val="none" w:sz="0" w:space="0" w:color="auto"/>
            <w:bottom w:val="none" w:sz="0" w:space="0" w:color="auto"/>
            <w:right w:val="none" w:sz="0" w:space="0" w:color="auto"/>
          </w:divBdr>
        </w:div>
        <w:div w:id="674960071">
          <w:marLeft w:val="0"/>
          <w:marRight w:val="0"/>
          <w:marTop w:val="0"/>
          <w:marBottom w:val="0"/>
          <w:divBdr>
            <w:top w:val="none" w:sz="0" w:space="0" w:color="auto"/>
            <w:left w:val="none" w:sz="0" w:space="0" w:color="auto"/>
            <w:bottom w:val="none" w:sz="0" w:space="0" w:color="auto"/>
            <w:right w:val="none" w:sz="0" w:space="0" w:color="auto"/>
          </w:divBdr>
        </w:div>
        <w:div w:id="780566387">
          <w:marLeft w:val="0"/>
          <w:marRight w:val="0"/>
          <w:marTop w:val="0"/>
          <w:marBottom w:val="0"/>
          <w:divBdr>
            <w:top w:val="none" w:sz="0" w:space="0" w:color="auto"/>
            <w:left w:val="none" w:sz="0" w:space="0" w:color="auto"/>
            <w:bottom w:val="none" w:sz="0" w:space="0" w:color="auto"/>
            <w:right w:val="none" w:sz="0" w:space="0" w:color="auto"/>
          </w:divBdr>
        </w:div>
        <w:div w:id="954674791">
          <w:marLeft w:val="0"/>
          <w:marRight w:val="0"/>
          <w:marTop w:val="0"/>
          <w:marBottom w:val="0"/>
          <w:divBdr>
            <w:top w:val="none" w:sz="0" w:space="0" w:color="auto"/>
            <w:left w:val="none" w:sz="0" w:space="0" w:color="auto"/>
            <w:bottom w:val="none" w:sz="0" w:space="0" w:color="auto"/>
            <w:right w:val="none" w:sz="0" w:space="0" w:color="auto"/>
          </w:divBdr>
        </w:div>
        <w:div w:id="990864997">
          <w:marLeft w:val="0"/>
          <w:marRight w:val="0"/>
          <w:marTop w:val="0"/>
          <w:marBottom w:val="0"/>
          <w:divBdr>
            <w:top w:val="none" w:sz="0" w:space="0" w:color="auto"/>
            <w:left w:val="none" w:sz="0" w:space="0" w:color="auto"/>
            <w:bottom w:val="none" w:sz="0" w:space="0" w:color="auto"/>
            <w:right w:val="none" w:sz="0" w:space="0" w:color="auto"/>
          </w:divBdr>
        </w:div>
        <w:div w:id="1701515650">
          <w:marLeft w:val="0"/>
          <w:marRight w:val="0"/>
          <w:marTop w:val="0"/>
          <w:marBottom w:val="0"/>
          <w:divBdr>
            <w:top w:val="none" w:sz="0" w:space="0" w:color="auto"/>
            <w:left w:val="none" w:sz="0" w:space="0" w:color="auto"/>
            <w:bottom w:val="none" w:sz="0" w:space="0" w:color="auto"/>
            <w:right w:val="none" w:sz="0" w:space="0" w:color="auto"/>
          </w:divBdr>
        </w:div>
        <w:div w:id="1766075909">
          <w:marLeft w:val="0"/>
          <w:marRight w:val="0"/>
          <w:marTop w:val="0"/>
          <w:marBottom w:val="0"/>
          <w:divBdr>
            <w:top w:val="none" w:sz="0" w:space="0" w:color="auto"/>
            <w:left w:val="none" w:sz="0" w:space="0" w:color="auto"/>
            <w:bottom w:val="none" w:sz="0" w:space="0" w:color="auto"/>
            <w:right w:val="none" w:sz="0" w:space="0" w:color="auto"/>
          </w:divBdr>
        </w:div>
        <w:div w:id="1777292998">
          <w:marLeft w:val="0"/>
          <w:marRight w:val="0"/>
          <w:marTop w:val="0"/>
          <w:marBottom w:val="0"/>
          <w:divBdr>
            <w:top w:val="none" w:sz="0" w:space="0" w:color="auto"/>
            <w:left w:val="none" w:sz="0" w:space="0" w:color="auto"/>
            <w:bottom w:val="none" w:sz="0" w:space="0" w:color="auto"/>
            <w:right w:val="none" w:sz="0" w:space="0" w:color="auto"/>
          </w:divBdr>
        </w:div>
      </w:divsChild>
    </w:div>
    <w:div w:id="1901399418">
      <w:marLeft w:val="0"/>
      <w:marRight w:val="0"/>
      <w:marTop w:val="0"/>
      <w:marBottom w:val="0"/>
      <w:divBdr>
        <w:top w:val="none" w:sz="0" w:space="0" w:color="auto"/>
        <w:left w:val="none" w:sz="0" w:space="0" w:color="auto"/>
        <w:bottom w:val="none" w:sz="0" w:space="0" w:color="auto"/>
        <w:right w:val="none" w:sz="0" w:space="0" w:color="auto"/>
      </w:divBdr>
      <w:divsChild>
        <w:div w:id="343556060">
          <w:marLeft w:val="0"/>
          <w:marRight w:val="0"/>
          <w:marTop w:val="0"/>
          <w:marBottom w:val="0"/>
          <w:divBdr>
            <w:top w:val="none" w:sz="0" w:space="0" w:color="auto"/>
            <w:left w:val="none" w:sz="0" w:space="0" w:color="auto"/>
            <w:bottom w:val="none" w:sz="0" w:space="0" w:color="auto"/>
            <w:right w:val="none" w:sz="0" w:space="0" w:color="auto"/>
          </w:divBdr>
        </w:div>
      </w:divsChild>
    </w:div>
    <w:div w:id="2052071237">
      <w:marLeft w:val="0"/>
      <w:marRight w:val="0"/>
      <w:marTop w:val="0"/>
      <w:marBottom w:val="0"/>
      <w:divBdr>
        <w:top w:val="none" w:sz="0" w:space="0" w:color="auto"/>
        <w:left w:val="none" w:sz="0" w:space="0" w:color="auto"/>
        <w:bottom w:val="none" w:sz="0" w:space="0" w:color="auto"/>
        <w:right w:val="none" w:sz="0" w:space="0" w:color="auto"/>
      </w:divBdr>
      <w:divsChild>
        <w:div w:id="1910189549">
          <w:marLeft w:val="0"/>
          <w:marRight w:val="0"/>
          <w:marTop w:val="0"/>
          <w:marBottom w:val="0"/>
          <w:divBdr>
            <w:top w:val="none" w:sz="0" w:space="0" w:color="auto"/>
            <w:left w:val="none" w:sz="0" w:space="0" w:color="auto"/>
            <w:bottom w:val="none" w:sz="0" w:space="0" w:color="auto"/>
            <w:right w:val="none" w:sz="0" w:space="0" w:color="auto"/>
          </w:divBdr>
        </w:div>
      </w:divsChild>
    </w:div>
    <w:div w:id="2072343312">
      <w:marLeft w:val="0"/>
      <w:marRight w:val="0"/>
      <w:marTop w:val="0"/>
      <w:marBottom w:val="0"/>
      <w:divBdr>
        <w:top w:val="none" w:sz="0" w:space="0" w:color="auto"/>
        <w:left w:val="none" w:sz="0" w:space="0" w:color="auto"/>
        <w:bottom w:val="none" w:sz="0" w:space="0" w:color="auto"/>
        <w:right w:val="none" w:sz="0" w:space="0" w:color="auto"/>
      </w:divBdr>
      <w:divsChild>
        <w:div w:id="1924683995">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&#65279;<?xml version="1.0" encoding="utf-8"?><Relationships xmlns="http://schemas.openxmlformats.org/package/2006/relationships"><Relationship Type="http://schemas.microsoft.com/office/2020/10/relationships/intelligence" Target="intelligence2.xml" Id="rId39" /><Relationship Type="http://schemas.openxmlformats.org/officeDocument/2006/relationships/image" Target="media/image10.png" Id="rId21" /><Relationship Type="http://schemas.openxmlformats.org/officeDocument/2006/relationships/header" Target="header1.xml" Id="rId34" /><Relationship Type="http://schemas.openxmlformats.org/officeDocument/2006/relationships/settings" Target="settings.xml" Id="rId7" /><Relationship Type="http://schemas.openxmlformats.org/officeDocument/2006/relationships/customXml" Target="../customXml/item2.xml" Id="rId2" /><Relationship Type="http://schemas.microsoft.com/office/2016/09/relationships/commentsIds" Target="commentsIds.xml" Id="R95df23eda4e34f04" /><Relationship Type="http://schemas.openxmlformats.org/officeDocument/2006/relationships/customXml" Target="../customXml/item1.xml" Id="rId1" /><Relationship Type="http://schemas.openxmlformats.org/officeDocument/2006/relationships/styles" Target="styles.xml" Id="rId6" /><Relationship Type="http://schemas.openxmlformats.org/officeDocument/2006/relationships/comments" Target="comments.xml" Id="rId11" /><Relationship Type="http://schemas.microsoft.com/office/2011/relationships/people" Target="people.xml" Id="rId37" /><Relationship Type="http://schemas.microsoft.com/office/2019/05/relationships/documenttasks" Target="documenttasks/documenttasks1.xml" Id="rId40" /><Relationship Type="http://schemas.openxmlformats.org/officeDocument/2006/relationships/numbering" Target="numbering.xml" Id="rId5" /><Relationship Type="http://schemas.openxmlformats.org/officeDocument/2006/relationships/fontTable" Target="fontTable.xml" Id="rId36" /><Relationship Type="http://schemas.openxmlformats.org/officeDocument/2006/relationships/endnotes" Target="endnotes.xml" Id="rId10" /><Relationship Type="http://schemas.microsoft.com/office/2018/08/relationships/commentsExtensible" Target="commentsExtensible.xml" Id="R9758c03cea544f87" /><Relationship Type="http://schemas.openxmlformats.org/officeDocument/2006/relationships/customXml" Target="../customXml/item4.xml" Id="rId4" /><Relationship Type="http://schemas.openxmlformats.org/officeDocument/2006/relationships/footnotes" Target="footnotes.xml" Id="rId9" /><Relationship Type="http://schemas.openxmlformats.org/officeDocument/2006/relationships/footer" Target="footer1.xml" Id="rId35" /><Relationship Type="http://schemas.openxmlformats.org/officeDocument/2006/relationships/webSettings" Target="webSettings.xml" Id="rId8" /><Relationship Type="http://schemas.openxmlformats.org/officeDocument/2006/relationships/customXml" Target="../customXml/item3.xml" Id="rId3" /><Relationship Type="http://schemas.microsoft.com/office/2011/relationships/commentsExtended" Target="commentsExtended.xml" Id="rId12" /><Relationship Type="http://schemas.openxmlformats.org/officeDocument/2006/relationships/theme" Target="theme/theme1.xml" Id="rId38" /><Relationship Type="http://schemas.openxmlformats.org/officeDocument/2006/relationships/image" Target="/media/image14.png" Id="rId874697123" /><Relationship Type="http://schemas.openxmlformats.org/officeDocument/2006/relationships/image" Target="/media/image15.png" Id="rId2017172210" /><Relationship Type="http://schemas.openxmlformats.org/officeDocument/2006/relationships/image" Target="/media/image16.png" Id="rId184291486" /><Relationship Type="http://schemas.openxmlformats.org/officeDocument/2006/relationships/image" Target="/media/image19.png" Id="rId1980193593" /><Relationship Type="http://schemas.openxmlformats.org/officeDocument/2006/relationships/image" Target="/media/image1a.png" Id="rId999889650" /><Relationship Type="http://schemas.openxmlformats.org/officeDocument/2006/relationships/hyperlink" Target="https://www.dane.gov.co/index.php/estadisticas-por-tema/mercado-laboral/mercado-laboral-de-las-personas-con-discapacidad" TargetMode="External" Id="Rb11ab03eee704a36" /><Relationship Type="http://schemas.openxmlformats.org/officeDocument/2006/relationships/image" Target="/media/image1b.png" Id="rId902352605" /><Relationship Type="http://schemas.openxmlformats.org/officeDocument/2006/relationships/hyperlink" Target="https://www.dane.gov.co/index.php/comunicados-y-boletines/comercio-exterior/importaciones" TargetMode="External" Id="R7fe4df0db96340ab" /><Relationship Type="http://schemas.openxmlformats.org/officeDocument/2006/relationships/image" Target="/media/image1c.png" Id="rId209416246" /><Relationship Type="http://schemas.openxmlformats.org/officeDocument/2006/relationships/hyperlink" Target="https://www.dane.gov.co/index.php/comunicados-y-boletines/comercio-exterior/importaciones" TargetMode="External" Id="R4a586042b88043ee" /><Relationship Type="http://schemas.openxmlformats.org/officeDocument/2006/relationships/image" Target="/media/image1d.png" Id="rId552939629" /><Relationship Type="http://schemas.openxmlformats.org/officeDocument/2006/relationships/image" Target="/media/image1e.png" Id="rId761481815" /><Relationship Type="http://schemas.openxmlformats.org/officeDocument/2006/relationships/image" Target="/media/image1f.png" Id="rId1120334732" /><Relationship Type="http://schemas.openxmlformats.org/officeDocument/2006/relationships/image" Target="/media/image20.png" Id="rId2088713455" /><Relationship Type="http://schemas.openxmlformats.org/officeDocument/2006/relationships/hyperlink" Target="https://www.dane.gov.co/files/sen/nomenclatura/ciiu/CIIU_Rev_4_AC2022.pdf" TargetMode="External" Id="Re0f3dbbb1f5744d3" /><Relationship Type="http://schemas.openxmlformats.org/officeDocument/2006/relationships/hyperlink" Target="https://www.dane.gov.co/index.php/estadisticas-por-tema/industria/encuesta-mensual-manufacturera-con-enfoque-territorial-emmet" TargetMode="External" Id="R33ae7bb01353445d" /><Relationship Type="http://schemas.openxmlformats.org/officeDocument/2006/relationships/hyperlink" Target="https://www.dane.gov.co/index.php/estadisticas-por-tema/cuentas-nacionales/cuentas-nacionales-trimestrales/pib-informacion-tecnica" TargetMode="External" Id="R9dc0a1799dc14db9" /><Relationship Type="http://schemas.openxmlformats.org/officeDocument/2006/relationships/hyperlink" Target="https://www.dane.gov.co/index.php/estadisticas-por-tema/cuentas-nacionales/cuentas-nacionales-trimestrales/pib-informacion-tecnica" TargetMode="External" Id="R7b310d62599446a8" /><Relationship Type="http://schemas.openxmlformats.org/officeDocument/2006/relationships/hyperlink" Target="https://www.dane.gov.co/index.php/estadisticas-por-tema/mercado-laboral/mercado-laboral-de-las-personas-con-discapacidad" TargetMode="External" Id="R30d6c7d8fd884c42" /><Relationship Type="http://schemas.openxmlformats.org/officeDocument/2006/relationships/hyperlink" Target="https://www.tlc.gov.co/temas-de-interes/informe-sobre-el-desarrollo-avance-y-consolidacion/documentos/informe-tlc-al-congreso-de-la-republica-2025.aspx" TargetMode="External" Id="R6904ace7f68e48b4" /><Relationship Type="http://schemas.openxmlformats.org/officeDocument/2006/relationships/hyperlink" Target="https://www.dane.gov.co/index.php/estadisticas-por-tema/precios-y-costos/indice-de-precios-al-consumidor-ipc/ipc-informacion-tecnica" TargetMode="External" Id="R263bcf917b894e63" /><Relationship Type="http://schemas.openxmlformats.org/officeDocument/2006/relationships/hyperlink" Target="https://www.dane.gov.co/index.php/estadisticas-por-tema/precios-y-costos/indice-de-precios-al-consumidor-ipc/ipc-informacion-tecnica" TargetMode="External" Id="R03564cfb22b94d71" /><Relationship Type="http://schemas.openxmlformats.org/officeDocument/2006/relationships/hyperlink" Target="https://www.dane.gov.co/index.php/estadisticas-por-tema/precios-y-costos/indice-de-precios-al-consumidor-ipc/ipc-informacion-tecnica" TargetMode="External" Id="R2db02a8836a44aab" /><Relationship Type="http://schemas.openxmlformats.org/officeDocument/2006/relationships/image" Target="/media/image22.png" Id="rId1121045828" /><Relationship Type="http://schemas.openxmlformats.org/officeDocument/2006/relationships/hyperlink" Target="https://www.dane.gov.co/index.php/estadisticas-por-tema/comercio-internacional/balanza-comercial" TargetMode="External" Id="R04acef140f2042f9" /><Relationship Type="http://schemas.openxmlformats.org/officeDocument/2006/relationships/hyperlink" Target="https://www.mincit.gov.co/estudios-economicos/estadisticas-e-informes/informes-de-importaciones-colombianas-y-balanza-co" TargetMode="External" Id="R304ef5e9cb264e00" /><Relationship Type="http://schemas.openxmlformats.org/officeDocument/2006/relationships/hyperlink" Target="https://www.colombiacompra.gov.co/secop/secop-ii/como-usar-el-secop-ii-comprador/acuerdos-comerciales-y-trato-nacional-por-reciprocidad" TargetMode="External" Id="R20d8379fec3b455f" /><Relationship Type="http://schemas.openxmlformats.org/officeDocument/2006/relationships/image" Target="/media/image23.png" Id="rId669762592" /><Relationship Type="http://schemas.openxmlformats.org/officeDocument/2006/relationships/hyperlink" Target="https://www.dane.gov.co/files/operaciones/GEIH/bol-GEIH-mar2026.pdf" TargetMode="External" Id="Rccf339b5cbab47b1" /><Relationship Type="http://schemas.openxmlformats.org/officeDocument/2006/relationships/image" Target="/media/image24.png" Id="rId1448026202" /><Relationship Type="http://schemas.openxmlformats.org/officeDocument/2006/relationships/hyperlink" Target="https://www.dane.gov.co/index.php/estadisticas-por-tema/mercado-laboral/empleo-y-desempleo" TargetMode="External" Id="R8c23db32e7174e91" /><Relationship Type="http://schemas.openxmlformats.org/officeDocument/2006/relationships/hyperlink" Target="https://books.google.com.co/books?id=ld8I68bW3eoC&amp;printsec=frontcover&amp;hl=es&amp;source=gbs_ge_summary_r&amp;cad=0#v=onepage&amp;q&amp;f=false" TargetMode="External" Id="R38d0da160fcd4df6" /><Relationship Type="http://schemas.openxmlformats.org/officeDocument/2006/relationships/image" Target="/media/image25.png" Id="rId406754049" /><Relationship Type="http://schemas.openxmlformats.org/officeDocument/2006/relationships/hyperlink" Target="https://www.banrep.gov.co/es/estadisticas/trm" TargetMode="External" Id="R725d8674ca744f28" /><Relationship Type="http://schemas.openxmlformats.org/officeDocument/2006/relationships/image" Target="/media/image26.png" Id="rId137179262" /><Relationship Type="http://schemas.openxmlformats.org/officeDocument/2006/relationships/hyperlink" Target="https://suameca.banrep.gov.co/indicadores-economicos-del-dia/#/" TargetMode="External" Id="Rbca0e442576c41b5" /></Relationships>
</file>

<file path=word/_rels/footnotes.xml.rels><?xml version="1.0" encoding="UTF-8" standalone="yes"?>
<Relationships xmlns="http://schemas.openxmlformats.org/package/2006/relationships"><Relationship Id="rId1" Type="http://schemas.openxmlformats.org/officeDocument/2006/relationships/hyperlink" Target="http://www.dane.gov.co/files/nomenclaturas/CIIU_Rev4ac.pdf"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19.jpeg"/><Relationship Id="rId1" Type="http://schemas.openxmlformats.org/officeDocument/2006/relationships/image" Target="media/image18.png"/></Relationships>
</file>

<file path=word/_rels/numbering.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 Id="rId4" Type="http://schemas.openxmlformats.org/officeDocument/2006/relationships/image" Target="media/image4.png"/></Relationships>
</file>

<file path=word/documenttasks/documenttasks1.xml><?xml version="1.0" encoding="utf-8"?>
<t:Tasks xmlns:t="http://schemas.microsoft.com/office/tasks/2019/documenttasks" xmlns:oel="http://schemas.microsoft.com/office/2019/extlst">
  <t:Task id="{2CAF7107-763E-44B6-8060-21E79C3EE6AB}">
    <t:Anchor>
      <t:Comment id="91648194"/>
    </t:Anchor>
    <t:History>
      <t:Event id="{2A0234E2-C08A-4CE8-9E6C-AF0C23B25BF1}" time="2023-07-05T16:40:32.947Z">
        <t:Attribution userId="S::v1ospitia@saludcapital.gov.co::1ae37c39-aaea-43e1-888b-3f9c43100193" userProvider="AD" userName="Valentina, Ospitia Giraldo"/>
        <t:Anchor>
          <t:Comment id="91648194"/>
        </t:Anchor>
        <t:Create/>
      </t:Event>
      <t:Event id="{B2DDFD93-687A-427A-A0C3-8753A876BAFA}" time="2023-07-05T16:40:32.947Z">
        <t:Attribution userId="S::v1ospitia@saludcapital.gov.co::1ae37c39-aaea-43e1-888b-3f9c43100193" userProvider="AD" userName="Valentina, Ospitia Giraldo"/>
        <t:Anchor>
          <t:Comment id="91648194"/>
        </t:Anchor>
        <t:Assign userId="S::APArias@saludcapital.gov.co::98f82eb0-6c8a-42ce-bfdb-d65f41068175" userProvider="AD" userName="Angie Paola, Arias Pedraza"/>
      </t:Event>
      <t:Event id="{84574EE3-C8D6-48B3-98E3-FF67F3486AA5}" time="2023-07-05T16:40:32.947Z">
        <t:Attribution userId="S::v1ospitia@saludcapital.gov.co::1ae37c39-aaea-43e1-888b-3f9c43100193" userProvider="AD" userName="Valentina, Ospitia Giraldo"/>
        <t:Anchor>
          <t:Comment id="91648194"/>
        </t:Anchor>
        <t:SetTitle title="Ajustar este gráfico, está muy borroso @Angie Paola, Arias Pedraza"/>
      </t:Event>
    </t:History>
  </t:Task>
</t:Tasks>
</file>

<file path=word/theme/theme1.xml><?xml version="1.0" encoding="utf-8"?>
<a:theme xmlns:a="http://schemas.openxmlformats.org/drawingml/2006/main" xmlns:thm15="http://schemas.microsoft.com/office/thememl/2012/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24f1fbff-facd-4dff-ad26-d6512eda2950">
      <Terms xmlns="http://schemas.microsoft.com/office/infopath/2007/PartnerControls"/>
    </lcf76f155ced4ddcb4097134ff3c332f>
    <TaxCatchAll xmlns="c1bc6087-baa3-427d-a9c0-02e9f166c831"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o" ma:contentTypeID="0x01010000D8795E9652764F8AFFE024CFD8CD1B" ma:contentTypeVersion="12" ma:contentTypeDescription="Crear nuevo documento." ma:contentTypeScope="" ma:versionID="4bce5b236107ff926e18f40c25b82162">
  <xsd:schema xmlns:xsd="http://www.w3.org/2001/XMLSchema" xmlns:xs="http://www.w3.org/2001/XMLSchema" xmlns:p="http://schemas.microsoft.com/office/2006/metadata/properties" xmlns:ns2="24f1fbff-facd-4dff-ad26-d6512eda2950" xmlns:ns3="c1bc6087-baa3-427d-a9c0-02e9f166c831" targetNamespace="http://schemas.microsoft.com/office/2006/metadata/properties" ma:root="true" ma:fieldsID="ad33f288670e4222731bc0fb45f11b9f" ns2:_="" ns3:_="">
    <xsd:import namespace="24f1fbff-facd-4dff-ad26-d6512eda2950"/>
    <xsd:import namespace="c1bc6087-baa3-427d-a9c0-02e9f166c831"/>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3:TaxCatchAll" minOccurs="0"/>
                <xsd:element ref="ns2:MediaServiceOCR" minOccurs="0"/>
                <xsd:element ref="ns2:MediaServiceGenerationTime" minOccurs="0"/>
                <xsd:element ref="ns2:MediaServiceEventHashCode" minOccurs="0"/>
                <xsd:element ref="ns2:lcf76f155ced4ddcb4097134ff3c332f"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4f1fbff-facd-4dff-ad26-d6512eda295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lcf76f155ced4ddcb4097134ff3c332f" ma:index="17" nillable="true" ma:taxonomy="true" ma:internalName="lcf76f155ced4ddcb4097134ff3c332f" ma:taxonomyFieldName="MediaServiceImageTags" ma:displayName="Etiquetas de imagen" ma:readOnly="false" ma:fieldId="{5cf76f15-5ced-4ddc-b409-7134ff3c332f}" ma:taxonomyMulti="true" ma:sspId="00797eea-8358-47d8-b969-3b387de3c5f5"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c1bc6087-baa3-427d-a9c0-02e9f166c831"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b4a7ac9f-51eb-45f3-a35c-ded31a7b0fb9}" ma:internalName="TaxCatchAll" ma:showField="CatchAllData" ma:web="c1bc6087-baa3-427d-a9c0-02e9f166c831">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AADE55FF-8DAC-468E-B510-B5B10C7CDE43}">
  <ds:schemaRefs>
    <ds:schemaRef ds:uri="http://schemas.microsoft.com/office/2006/metadata/properties"/>
    <ds:schemaRef ds:uri="http://schemas.microsoft.com/office/infopath/2007/PartnerControls"/>
    <ds:schemaRef ds:uri="8beb58c8-99f7-4ab5-b19f-8785418d891a"/>
    <ds:schemaRef ds:uri="114381e8-2157-48e5-8e4c-f6eb13d65076"/>
  </ds:schemaRefs>
</ds:datastoreItem>
</file>

<file path=customXml/itemProps2.xml><?xml version="1.0" encoding="utf-8"?>
<ds:datastoreItem xmlns:ds="http://schemas.openxmlformats.org/officeDocument/2006/customXml" ds:itemID="{7A9FB55B-EFF5-424D-B416-B2E4028D62F3}">
  <ds:schemaRefs>
    <ds:schemaRef ds:uri="http://schemas.microsoft.com/sharepoint/v3/contenttype/forms"/>
  </ds:schemaRefs>
</ds:datastoreItem>
</file>

<file path=customXml/itemProps3.xml><?xml version="1.0" encoding="utf-8"?>
<ds:datastoreItem xmlns:ds="http://schemas.openxmlformats.org/officeDocument/2006/customXml" ds:itemID="{79C26AEB-6745-43DD-8D6D-EC43CBA293A8}"/>
</file>

<file path=customXml/itemProps4.xml><?xml version="1.0" encoding="utf-8"?>
<ds:datastoreItem xmlns:ds="http://schemas.openxmlformats.org/officeDocument/2006/customXml" ds:itemID="{A22703B4-E6C4-4BE4-B835-DE3140162BFA}">
  <ds:schemaRefs>
    <ds:schemaRef ds:uri="http://schemas.openxmlformats.org/officeDocument/2006/bibliography"/>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dc:creator>Restrepo Ramirez, Diego Alejandro</dc:creator>
  <keywords/>
  <dc:description/>
  <lastModifiedBy>Darwin Johan, Cristancho Mican</lastModifiedBy>
  <revision>139</revision>
  <lastPrinted>2022-05-13T14:15:00.0000000Z</lastPrinted>
  <dcterms:created xsi:type="dcterms:W3CDTF">2025-05-08T14:41:00.0000000Z</dcterms:created>
  <dcterms:modified xsi:type="dcterms:W3CDTF">2026-06-24T19:28:59.9612598Z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0x01010000D8795E9652764F8AFFE024CFD8CD1B</vt:lpwstr>
  </property>
  <property fmtid="{D5CDD505-2E9C-101B-9397-08002B2CF9AE}" pid="3" name="MediaServiceImageTags">
    <vt:lpwstr/>
  </property>
</Properties>
</file>